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3F5061">
        <w:rPr>
          <w:b w:val="0"/>
        </w:rPr>
        <w:t xml:space="preserve">від </w:t>
      </w:r>
      <w:r w:rsidR="00322929">
        <w:rPr>
          <w:b w:val="0"/>
          <w:u w:val="single"/>
        </w:rPr>
        <w:t xml:space="preserve">07 листопада </w:t>
      </w:r>
      <w:r w:rsidR="00661E1A" w:rsidRPr="00AC3610">
        <w:rPr>
          <w:b w:val="0"/>
          <w:u w:val="single"/>
        </w:rPr>
        <w:t>2022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322929">
        <w:rPr>
          <w:b w:val="0"/>
          <w:u w:val="single"/>
        </w:rPr>
        <w:t>124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577C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>заступник</w:t>
      </w:r>
      <w:r w:rsidR="0003615D">
        <w:rPr>
          <w:rFonts w:ascii="Times New Roman" w:hAnsi="Times New Roman" w:cs="Times New Roman"/>
          <w:b/>
          <w:sz w:val="24"/>
          <w:lang w:val="uk-UA"/>
        </w:rPr>
        <w:t>а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 xml:space="preserve"> начальника відділу</w:t>
      </w:r>
      <w:r w:rsidR="003577C2" w:rsidRPr="009F1E42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9457B">
        <w:rPr>
          <w:rFonts w:ascii="Times New Roman" w:hAnsi="Times New Roman" w:cs="Times New Roman"/>
          <w:b/>
          <w:sz w:val="24"/>
          <w:lang w:val="uk-UA"/>
        </w:rPr>
        <w:t>діловодства та обліку звернень громадян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E9457B" w:rsidRPr="00322929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Забезпечення: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неухильного виконання завдань та функцій, викладених в Положенні про відділ;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ведення аналітичної роботи з різних напрямків діяльності суду;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ведення, обліку, формування, опрацювання, надсилання, друкування, тиражування, використання, зберігання і знищення матеріалів, документів та інших матеріальних носіїв інформації, пов’язаних із діяльністю суду;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та організація ведення діловодства у суді; підготовка проектів наказів, листів, інших документів що належать до компетенції відділу; організації своєчасного упорядкування і подання встановлених форм звітності та довідок про роботу суду з питань, віднесених до компетенції відділу;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виконання роботи з документами в суді відповідно до нормативно-правових актів;</w:t>
            </w:r>
          </w:p>
          <w:p w:rsidR="00E9457B" w:rsidRP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E9457B">
              <w:rPr>
                <w:rFonts w:ascii="Times New Roman" w:hAnsi="Times New Roman"/>
                <w:lang w:val="uk-UA"/>
              </w:rPr>
              <w:t>- дотримання вимог Інструкції з діловодства в місцевих та апеляційних судах України та складання, оформлення, проходження, зберігання документів у відділі;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аналізу процесу документування у відділі, доповідь начальнику відділу діловодства та обліку звернень громадян про стан роботи з документами;</w:t>
            </w:r>
          </w:p>
          <w:p w:rsidR="00E9457B" w:rsidRP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E9457B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9457B">
              <w:rPr>
                <w:rFonts w:ascii="Times New Roman" w:hAnsi="Times New Roman"/>
                <w:lang w:val="uk-UA"/>
              </w:rPr>
              <w:t>бібліотечно</w:t>
            </w:r>
            <w:proofErr w:type="spellEnd"/>
            <w:r w:rsidRPr="00E9457B">
              <w:rPr>
                <w:rFonts w:ascii="Times New Roman" w:hAnsi="Times New Roman"/>
                <w:lang w:val="uk-UA"/>
              </w:rPr>
              <w:t>-інформаційної роботи в суді, ведення контрольних примірників актів законодавства України.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 Здійснення: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періодичного аналізу документообігу суду, у разі необхідності підготовка пропозицій начальнику відділу щодо вдосконалення роботи з документами суду в цілому та  інформацію для підготовки документів, які надаються керівництву суду на розгляд;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роботи з контрольними документами у суді;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ведення аналітичної роботи з різних напрямків діяльності суду відповідно до плану роботи суду;</w:t>
            </w:r>
          </w:p>
          <w:p w:rsidR="00E9457B" w:rsidRP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E9457B">
              <w:rPr>
                <w:rFonts w:ascii="Times New Roman" w:hAnsi="Times New Roman"/>
                <w:lang w:val="uk-UA"/>
              </w:rPr>
              <w:t>- ознайомлення працівників відділу з нормативними і методичними документами з питань діловодства при призначенні на посади.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Контролює: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lastRenderedPageBreak/>
              <w:t>- стан ведення діловодства в підрозділах апарату суду, вживає заходів  щодо поліпшення та спрощення роботи з документами; узагальнює стан оформлення документів працівниками  суду;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реєстрацію вхідної та вихідної кореспонденції, ведення та роздрукування відповідних журналів в автоматизованій системі документообігу суду.</w:t>
            </w:r>
          </w:p>
          <w:p w:rsidR="00E9457B" w:rsidRP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E9457B">
              <w:rPr>
                <w:rFonts w:ascii="Times New Roman" w:hAnsi="Times New Roman"/>
                <w:lang w:val="uk-UA"/>
              </w:rPr>
              <w:t>- роботу щодо своєчасного направлення справ до судів першої  інстанції та внесення даних про дату їх повернення до обліково-інформаційної картки в автоматизованій системи документообігу суду.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 xml:space="preserve">Надання: </w:t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 xml:space="preserve">- практичної та методичної допомоги з питань ведення діловодства та архівної справи працівникам відділу; </w:t>
            </w:r>
            <w:r w:rsidRPr="00E9457B">
              <w:rPr>
                <w:sz w:val="22"/>
                <w:szCs w:val="22"/>
                <w:lang w:val="uk-UA"/>
              </w:rPr>
              <w:tab/>
            </w:r>
          </w:p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9457B">
              <w:rPr>
                <w:sz w:val="22"/>
                <w:szCs w:val="22"/>
                <w:lang w:val="uk-UA"/>
              </w:rPr>
              <w:t>- пропозиції щодо внесення змін до номенклатури справ відділу діловодства та обліку звернень громадян та іншим структурним підрозділам суду;</w:t>
            </w:r>
          </w:p>
          <w:p w:rsidR="00E9457B" w:rsidRP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E9457B">
              <w:rPr>
                <w:rFonts w:ascii="Times New Roman" w:hAnsi="Times New Roman"/>
                <w:lang w:val="uk-UA"/>
              </w:rPr>
              <w:t>- практичної допомоги щодо правильного формування номенклатурних справ, архівних номенклатурних справ.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Заходи щодо організації роботи відділу: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забезпечення виконання наказів та розпоряджень голови суду та керівника апарату суду;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підготовка проектів організаційно – розпорядчих документів, що відносяться до компетенції відділу;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впровадження передових технологій організації роботи з документами у відділі, забезпечення впровадження «Електронного суду»;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підготовка необхідних матеріалів, згідно функціональних обов’язків відділу,  для наповнення офіційного  веб – сайту суду;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організація  обліку та зберігання документів у відділі суду, контроль за підготовкою передачі їх до архіву суду;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підготовка  пропозицій для складання Плану роботи суду та звітів про його виконання;</w:t>
            </w:r>
          </w:p>
          <w:p w:rsidR="00E9457B" w:rsidRPr="00E9457B" w:rsidRDefault="00E9457B" w:rsidP="00E9457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457B">
              <w:rPr>
                <w:rFonts w:ascii="Times New Roman" w:hAnsi="Times New Roman" w:cs="Times New Roman"/>
                <w:lang w:val="uk-UA"/>
              </w:rPr>
              <w:t>- підготовка проекту Плану роботи відділу та звітів про його виконання;</w:t>
            </w:r>
          </w:p>
          <w:p w:rsidR="00E9457B" w:rsidRP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E9457B">
              <w:rPr>
                <w:rFonts w:ascii="Times New Roman" w:hAnsi="Times New Roman"/>
                <w:lang w:val="uk-UA"/>
              </w:rPr>
              <w:t>- виконання іншої роботи за дорученням керівництва суду.</w:t>
            </w:r>
          </w:p>
        </w:tc>
      </w:tr>
      <w:tr w:rsidR="00E9457B" w:rsidRPr="00322929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AA06BD" w:rsidRDefault="00E9457B" w:rsidP="00E9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9410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E9457B" w:rsidRDefault="00E9457B" w:rsidP="00E9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9457B" w:rsidRDefault="00E9457B" w:rsidP="00E9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E9457B" w:rsidRPr="00EE6A4E" w:rsidRDefault="00E9457B" w:rsidP="00E9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E9457B" w:rsidRPr="00322929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D876FE" w:rsidRDefault="00E9457B" w:rsidP="00E9457B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E9457B" w:rsidRPr="00322929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02687C" w:rsidRDefault="00E9457B" w:rsidP="00E9457B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lastRenderedPageBreak/>
              <w:t xml:space="preserve">Перелік інформації, </w:t>
            </w:r>
          </w:p>
          <w:p w:rsidR="00E9457B" w:rsidRPr="0002687C" w:rsidRDefault="00E9457B" w:rsidP="00E9457B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8A4417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:rsidR="00E9457B" w:rsidRPr="008A4417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E9457B" w:rsidRPr="008A4417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E9457B" w:rsidRPr="008A4417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:rsidR="00E9457B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:rsidR="00E9457B" w:rsidRPr="00500F14" w:rsidRDefault="00E9457B" w:rsidP="00E9457B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«Інше»: https://1aa.court.gov.ua/sud4850/inshe/jobs/</w:t>
            </w:r>
          </w:p>
          <w:p w:rsidR="00E9457B" w:rsidRDefault="00E9457B" w:rsidP="00E9457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:rsidR="00E9457B" w:rsidRPr="003F5061" w:rsidRDefault="00E9457B" w:rsidP="00E9457B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="00322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2022 року </w:t>
            </w:r>
          </w:p>
          <w:p w:rsidR="00E9457B" w:rsidRPr="008A4417" w:rsidRDefault="00E9457B" w:rsidP="00E9457B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E9457B" w:rsidRPr="00322929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Default="00E9457B" w:rsidP="00E9457B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E9457B" w:rsidRPr="00661E1A" w:rsidRDefault="00322929" w:rsidP="00E945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13 год. 00 хв. 11</w:t>
            </w:r>
            <w:r w:rsidR="00E9457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листопада</w:t>
            </w:r>
            <w:r w:rsidR="00E9457B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2022 року </w:t>
            </w:r>
          </w:p>
          <w:p w:rsidR="00E9457B" w:rsidRPr="008A4417" w:rsidRDefault="00E9457B" w:rsidP="00E9457B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E9457B" w:rsidRPr="00322929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02687C" w:rsidRDefault="00E9457B" w:rsidP="00E9457B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:rsidR="00E9457B" w:rsidRPr="0002687C" w:rsidRDefault="00E9457B" w:rsidP="00E9457B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E9457B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E9457B" w:rsidRPr="00322929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9457B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E9457B">
              <w:rPr>
                <w:sz w:val="22"/>
                <w:lang w:val="uk-UA"/>
              </w:rPr>
              <w:t>Вища освіта з освітнім ступенем магістра (або прирівняна до неї вища освіта за освітньо-кваліфікаційним рівнем спеціаліста) відповідного професійного спрямування.</w:t>
            </w:r>
          </w:p>
        </w:tc>
      </w:tr>
      <w:tr w:rsidR="00E9457B" w:rsidRPr="00322929" w:rsidTr="00426CEC">
        <w:trPr>
          <w:trHeight w:val="1092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426CEC" w:rsidRDefault="00E9457B" w:rsidP="00E9457B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426CEC">
              <w:rPr>
                <w:sz w:val="22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9457B" w:rsidRPr="00322929" w:rsidTr="00426CEC">
        <w:trPr>
          <w:trHeight w:val="1094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02687C" w:rsidRDefault="00E9457B" w:rsidP="00E9457B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:rsidR="00E9457B" w:rsidRPr="0002687C" w:rsidRDefault="00E9457B" w:rsidP="00E9457B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E9457B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Вимоги до компетентності</w:t>
            </w:r>
          </w:p>
        </w:tc>
      </w:tr>
      <w:tr w:rsidR="00E9457B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E9457B" w:rsidRPr="00322929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E9457B" w:rsidRPr="00322929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E9457B" w:rsidRPr="00322929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7B" w:rsidRPr="00CB1B92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7B" w:rsidRPr="00CB1B92" w:rsidRDefault="00E9457B" w:rsidP="00E9457B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E9457B" w:rsidRPr="00322929" w:rsidTr="002F45A2">
        <w:trPr>
          <w:trHeight w:val="1455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7B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7B" w:rsidRPr="009F6277" w:rsidRDefault="00E9457B" w:rsidP="00E9457B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2F45A2" w:rsidRPr="00322929" w:rsidTr="002F45A2">
        <w:trPr>
          <w:trHeight w:val="96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5A2" w:rsidRDefault="002F45A2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5A2" w:rsidRDefault="002F45A2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5A2" w:rsidRPr="009F6277" w:rsidRDefault="002F45A2" w:rsidP="00E9457B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вміння запобігати та ефективно долати перешкоди</w:t>
            </w:r>
            <w:r w:rsidRPr="0064236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2F45A2" w:rsidRPr="00322929" w:rsidTr="002F45A2">
        <w:trPr>
          <w:trHeight w:val="96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5A2" w:rsidRDefault="002F45A2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5A2" w:rsidRPr="00EE6A4E" w:rsidRDefault="002F45A2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5A2" w:rsidRPr="00EE6A4E" w:rsidRDefault="002F45A2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E9457B" w:rsidRPr="00322929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2F45A2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945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DF4192" w:rsidRDefault="00E9457B" w:rsidP="00E9457B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9457B" w:rsidRPr="00DF4192" w:rsidRDefault="00E9457B" w:rsidP="00E9457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E9457B" w:rsidRPr="00DF4192" w:rsidRDefault="00E9457B" w:rsidP="00E9457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9457B" w:rsidRPr="00DF4192" w:rsidRDefault="00E9457B" w:rsidP="00E9457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9457B" w:rsidRPr="00DF4192" w:rsidRDefault="00E9457B" w:rsidP="00E9457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E9457B" w:rsidRPr="00DF4192" w:rsidRDefault="00E9457B" w:rsidP="00E9457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E9457B" w:rsidRPr="00DF4192" w:rsidRDefault="00E9457B" w:rsidP="00E9457B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E9457B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E9457B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E9457B" w:rsidRPr="00322929" w:rsidTr="00426CEC">
        <w:trPr>
          <w:trHeight w:val="112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F0784B" w:rsidRDefault="00E9457B" w:rsidP="00E9457B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9457B" w:rsidRPr="00322929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EE6A4E" w:rsidRDefault="00E9457B" w:rsidP="00E945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57B" w:rsidRPr="00FD6E2E" w:rsidRDefault="00E9457B" w:rsidP="00E9457B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2F45A2" w:rsidRPr="00775CEC" w:rsidRDefault="002F45A2" w:rsidP="002F4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країни «Про звернення громадян»;</w:t>
            </w:r>
          </w:p>
          <w:p w:rsidR="002F45A2" w:rsidRPr="00775CEC" w:rsidRDefault="002F45A2" w:rsidP="002F4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Закон України «Про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доступ до публічної інформації»;</w:t>
            </w:r>
          </w:p>
          <w:p w:rsidR="002F45A2" w:rsidRPr="00775CEC" w:rsidRDefault="002F45A2" w:rsidP="002F4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Закон України «Про інформацію»;</w:t>
            </w:r>
          </w:p>
          <w:p w:rsidR="0003615D" w:rsidRDefault="00E9457B" w:rsidP="0003615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</w:t>
            </w:r>
            <w:r w:rsidR="000361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</w:p>
          <w:p w:rsidR="0003615D" w:rsidRDefault="00E9457B" w:rsidP="0003615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 w:rsidR="000361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="0003615D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Державна уніфікована система документації</w:t>
            </w:r>
            <w:r w:rsidR="000361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. Уніфікована система організаційно-розпорядчої документації. Вимоги до оформлення документів.</w:t>
            </w:r>
            <w:r w:rsidR="0003615D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(вимогами до офор</w:t>
            </w:r>
            <w:r w:rsidR="000361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млення документів ДСТУ 4163-2020)</w:t>
            </w:r>
            <w:r w:rsidR="0003615D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322929" w:rsidRPr="00775CEC" w:rsidRDefault="00322929" w:rsidP="0003615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bookmarkStart w:id="1" w:name="_GoBack"/>
            <w:bookmarkEnd w:id="1"/>
          </w:p>
          <w:p w:rsidR="0003615D" w:rsidRDefault="0003615D" w:rsidP="0003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Акти Президента України, Верховної Ради України та Кабінету Міністрів України, Рішення Конституційного суду України, рішення Ради Суддів України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, н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акази та розпорядження керівництва суду, положення та посадові інструкції;</w:t>
            </w:r>
          </w:p>
          <w:p w:rsidR="00E9457B" w:rsidRPr="0003615D" w:rsidRDefault="00E9457B" w:rsidP="0003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296F20" w:rsidRPr="00296F20" w:rsidRDefault="00296F20">
      <w:pPr>
        <w:rPr>
          <w:rFonts w:ascii="Times New Roman" w:hAnsi="Times New Roman" w:cs="Times New Roman"/>
          <w:lang w:val="uk-UA"/>
        </w:rPr>
      </w:pPr>
    </w:p>
    <w:sectPr w:rsidR="00296F20" w:rsidRPr="00296F20" w:rsidSect="0003615D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3615D"/>
    <w:rsid w:val="000D6B6F"/>
    <w:rsid w:val="001010DF"/>
    <w:rsid w:val="00122469"/>
    <w:rsid w:val="001F6589"/>
    <w:rsid w:val="00230739"/>
    <w:rsid w:val="00235F79"/>
    <w:rsid w:val="002805E8"/>
    <w:rsid w:val="00296F20"/>
    <w:rsid w:val="002B4C89"/>
    <w:rsid w:val="002F45A2"/>
    <w:rsid w:val="00322929"/>
    <w:rsid w:val="003577C2"/>
    <w:rsid w:val="003E561C"/>
    <w:rsid w:val="003F5061"/>
    <w:rsid w:val="00426CE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E42"/>
    <w:rsid w:val="009F5BFB"/>
    <w:rsid w:val="009F6277"/>
    <w:rsid w:val="00A7004E"/>
    <w:rsid w:val="00AA06BD"/>
    <w:rsid w:val="00AC3610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9457B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00C1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4467-9881-4826-9DDD-B613BA4C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2022-11-07T11:08:00Z</cp:lastPrinted>
  <dcterms:created xsi:type="dcterms:W3CDTF">2022-11-07T11:13:00Z</dcterms:created>
  <dcterms:modified xsi:type="dcterms:W3CDTF">2022-11-07T14:14:00Z</dcterms:modified>
</cp:coreProperties>
</file>