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38" w:type="dxa"/>
        <w:tblInd w:w="5778" w:type="dxa"/>
        <w:tblLook w:val="0000" w:firstRow="0" w:lastRow="0" w:firstColumn="0" w:lastColumn="0" w:noHBand="0" w:noVBand="0"/>
      </w:tblPr>
      <w:tblGrid>
        <w:gridCol w:w="4238"/>
      </w:tblGrid>
      <w:tr w:rsidR="00056F3F" w:rsidRPr="00C50B37" w:rsidTr="009713D8">
        <w:trPr>
          <w:trHeight w:val="688"/>
        </w:trPr>
        <w:tc>
          <w:tcPr>
            <w:tcW w:w="4238" w:type="dxa"/>
          </w:tcPr>
          <w:p w:rsidR="009F4BC4" w:rsidRPr="00C50B37" w:rsidRDefault="009F4BC4" w:rsidP="009F4B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F4BC4" w:rsidRPr="00C50B37" w:rsidRDefault="009F4BC4" w:rsidP="009F4B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Наказом  керівника апарату </w:t>
            </w:r>
            <w:r w:rsidR="000571EC"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ого апеляційного адміністративного суду</w:t>
            </w:r>
          </w:p>
          <w:p w:rsidR="00056F3F" w:rsidRPr="00C50B37" w:rsidRDefault="009F4BC4" w:rsidP="00E34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E34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71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0434D" w:rsidRPr="00C50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року  №</w:t>
            </w:r>
            <w:r w:rsidR="00D0434D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/ОДА</w:t>
            </w:r>
          </w:p>
        </w:tc>
      </w:tr>
    </w:tbl>
    <w:p w:rsidR="009713D8" w:rsidRDefault="009713D8" w:rsidP="0005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6F3F" w:rsidRPr="00FE1F60" w:rsidRDefault="00056F3F" w:rsidP="0010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60">
        <w:rPr>
          <w:rFonts w:ascii="Times New Roman" w:hAnsi="Times New Roman" w:cs="Times New Roman"/>
          <w:b/>
          <w:sz w:val="28"/>
          <w:szCs w:val="28"/>
        </w:rPr>
        <w:t>УМОВИ</w:t>
      </w:r>
    </w:p>
    <w:p w:rsidR="00DD5EB1" w:rsidRPr="00FE1F60" w:rsidRDefault="00056F3F" w:rsidP="0010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60">
        <w:rPr>
          <w:rFonts w:ascii="Times New Roman" w:hAnsi="Times New Roman" w:cs="Times New Roman"/>
          <w:b/>
          <w:sz w:val="28"/>
          <w:szCs w:val="28"/>
        </w:rPr>
        <w:t>проведення конкурсу на за</w:t>
      </w:r>
      <w:r w:rsidR="007217E1" w:rsidRPr="00FE1F60">
        <w:rPr>
          <w:rFonts w:ascii="Times New Roman" w:hAnsi="Times New Roman" w:cs="Times New Roman"/>
          <w:b/>
          <w:sz w:val="28"/>
          <w:szCs w:val="28"/>
        </w:rPr>
        <w:t>й</w:t>
      </w:r>
      <w:r w:rsidRPr="00FE1F60">
        <w:rPr>
          <w:rFonts w:ascii="Times New Roman" w:hAnsi="Times New Roman" w:cs="Times New Roman"/>
          <w:b/>
          <w:sz w:val="28"/>
          <w:szCs w:val="28"/>
        </w:rPr>
        <w:t>няття вакантної посади державної служби</w:t>
      </w:r>
    </w:p>
    <w:p w:rsidR="005B1FAB" w:rsidRDefault="00D622EC" w:rsidP="0010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F60">
        <w:rPr>
          <w:rFonts w:ascii="Times New Roman" w:hAnsi="Times New Roman" w:cs="Times New Roman"/>
          <w:b/>
          <w:sz w:val="28"/>
          <w:szCs w:val="28"/>
        </w:rPr>
        <w:t>категорії «В»</w:t>
      </w:r>
      <w:r w:rsidR="009F4BC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B1FAB">
        <w:rPr>
          <w:rFonts w:ascii="Times New Roman" w:hAnsi="Times New Roman" w:cs="Times New Roman"/>
          <w:b/>
          <w:sz w:val="28"/>
          <w:szCs w:val="28"/>
        </w:rPr>
        <w:t>головного</w:t>
      </w:r>
      <w:r w:rsidR="00EF3921">
        <w:rPr>
          <w:rFonts w:ascii="Times New Roman" w:hAnsi="Times New Roman" w:cs="Times New Roman"/>
          <w:b/>
          <w:sz w:val="28"/>
          <w:szCs w:val="28"/>
        </w:rPr>
        <w:t xml:space="preserve"> спеціаліста </w:t>
      </w:r>
      <w:r w:rsidR="00A64AAC">
        <w:rPr>
          <w:rFonts w:ascii="Times New Roman" w:hAnsi="Times New Roman" w:cs="Times New Roman"/>
          <w:b/>
          <w:sz w:val="28"/>
          <w:szCs w:val="28"/>
        </w:rPr>
        <w:t xml:space="preserve">відділу </w:t>
      </w:r>
      <w:r w:rsidR="005B1FAB">
        <w:rPr>
          <w:rFonts w:ascii="Times New Roman" w:hAnsi="Times New Roman" w:cs="Times New Roman"/>
          <w:b/>
          <w:sz w:val="28"/>
          <w:szCs w:val="28"/>
        </w:rPr>
        <w:t>реєстрації судових справ,судової статистики та узагальнення судової практики</w:t>
      </w:r>
    </w:p>
    <w:p w:rsidR="00056F3F" w:rsidRPr="00FE1F60" w:rsidRDefault="000571EC" w:rsidP="001025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Перш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ого апеляційного адміністративного суду </w:t>
      </w:r>
      <w:r w:rsidR="009F4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>(</w:t>
      </w:r>
      <w:r w:rsidR="005B1FAB">
        <w:rPr>
          <w:rFonts w:ascii="Times New Roman" w:hAnsi="Times New Roman" w:cs="Times New Roman"/>
          <w:b/>
          <w:sz w:val="28"/>
          <w:szCs w:val="28"/>
        </w:rPr>
        <w:t>1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 xml:space="preserve"> посад</w:t>
      </w:r>
      <w:r w:rsidR="005B1FAB">
        <w:rPr>
          <w:rFonts w:ascii="Times New Roman" w:hAnsi="Times New Roman" w:cs="Times New Roman"/>
          <w:b/>
          <w:sz w:val="28"/>
          <w:szCs w:val="28"/>
        </w:rPr>
        <w:t>а</w:t>
      </w:r>
      <w:r w:rsidR="00DD5EB1" w:rsidRPr="00FE1F60">
        <w:rPr>
          <w:rFonts w:ascii="Times New Roman" w:hAnsi="Times New Roman" w:cs="Times New Roman"/>
          <w:b/>
          <w:sz w:val="28"/>
          <w:szCs w:val="28"/>
        </w:rPr>
        <w:t>)</w:t>
      </w:r>
    </w:p>
    <w:p w:rsidR="00DD5EB1" w:rsidRDefault="00DD5EB1" w:rsidP="005B1F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3"/>
        <w:gridCol w:w="6092"/>
        <w:gridCol w:w="10"/>
      </w:tblGrid>
      <w:tr w:rsidR="00DD5EB1" w:rsidTr="009F4BC4">
        <w:trPr>
          <w:trHeight w:val="495"/>
        </w:trPr>
        <w:tc>
          <w:tcPr>
            <w:tcW w:w="9735" w:type="dxa"/>
            <w:gridSpan w:val="3"/>
          </w:tcPr>
          <w:p w:rsidR="00DD5EB1" w:rsidRP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умови</w:t>
            </w:r>
          </w:p>
        </w:tc>
      </w:tr>
      <w:tr w:rsidR="00DD5EB1" w:rsidTr="00631F30">
        <w:trPr>
          <w:trHeight w:val="70"/>
        </w:trPr>
        <w:tc>
          <w:tcPr>
            <w:tcW w:w="3633" w:type="dxa"/>
          </w:tcPr>
          <w:p w:rsidR="00DD5EB1" w:rsidRPr="009F4BC4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102" w:type="dxa"/>
            <w:gridSpan w:val="2"/>
          </w:tcPr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 xml:space="preserve">1. Здійснює реєстрацію адміністративних справ за апеляційними скаргами із внесенням інформації, у тому числі з обмеженим доступом до  автоматизованої системи документообігу суду.  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2.  Забезпечує своєчасну передачу судових справ та матеріалів через журнали передачі справ на розгляд суддям, які виготовляються та роздруковуються головним спеціалістом відділу в автоматизованій системі документообігу суду.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 xml:space="preserve">3. Формує журнали передачі справ на розгляд суддям  відповідно до вимог Інструкції з діловодства в адміністративних судах України. 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 xml:space="preserve">Забезпечує зберігання реєстраційних журналів вхідних адміністративних справ та контрольних журналів передачі справ на розгляд суддям та передачу  їх до архівного підрозділу.   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5. Роздруковує реєстри контрольних журналів передачі адміністративних справ на  розгляд суддям.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Вносить інформацію про апеляційний перегляд адміністративних справ за апеляційними скаргами в обліково-інформаційні картки, зареєстровані в автоматизованій системі документообігу суду.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7. Здійснює аналітичне дослідження статистичної інформації та вивчення факторів, які породжують зміну показників, на підставі такого аналізу вносить пропозиції начальнику відділу щодо усунення недоліків.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 xml:space="preserve">8. Складає інформаційні довідки, за дорученням керівництва суду, щодо своєчасного відкриття 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апеляційного провадження та призначення до апеляційного розгляду адміністративних справ за апеляційними скаргами; по справах, по яких </w:t>
            </w:r>
            <w:proofErr w:type="spellStart"/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зупинено</w:t>
            </w:r>
            <w:proofErr w:type="spellEnd"/>
            <w:r w:rsidRPr="00632BB7">
              <w:rPr>
                <w:rFonts w:ascii="Times New Roman" w:hAnsi="Times New Roman" w:cs="Times New Roman"/>
                <w:sz w:val="28"/>
                <w:szCs w:val="28"/>
              </w:rPr>
              <w:t xml:space="preserve"> або відкладено  розгляд, чи залишено справу без руху; щодо повноти та своєчасності надіслання електронних копій рішень до Єдиного державного реєстру судових рішень та внесення даних щодо набрання рішення законної чинності.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 xml:space="preserve">9.  Складає аналіз обліково-статистичної роботи суду та здійснення правосуддя, який подаються разом із статистичними звітами два рази на рік до Державної судової адміністрації України. 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Здійснює контроль за сплатою судового збору та надає керівництву суду інформацію щодо зарахування сплаченої суми судового збору на казначейський рахунок суду відповідно до реєстру підтверджень </w:t>
            </w:r>
            <w:proofErr w:type="spellStart"/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proofErr w:type="spellEnd"/>
            <w:r w:rsidRPr="00632BB7">
              <w:rPr>
                <w:rFonts w:ascii="Times New Roman" w:hAnsi="Times New Roman" w:cs="Times New Roman"/>
                <w:sz w:val="28"/>
                <w:szCs w:val="28"/>
              </w:rPr>
              <w:t xml:space="preserve"> з Казначейства автоматизованої системи документообігу суду.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ab/>
              <w:t>Формує та надає керівництву суду для обговорення на нараді суддів інформаційні довідки щодо дотримання суддями строків розгляду апеляційних скарг.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Бере участь у підготовці інформаційних довідок  про навантаження на суддів Донецького апеляційного адміністративного округу для направлення до Вищого адміністративного суду. 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13. Здійснює за дорученням керівництва суду підготовку відповідей на запити 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 xml:space="preserve">оповідає начальнику відділу про стан </w:t>
            </w:r>
            <w:proofErr w:type="gramStart"/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іково-статистичної роботи як у відділі, так і в цілому по суду.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ab/>
              <w:t>Збирає та обробляє статистичну інформацію в обсязі, необхідному для ведення і заповнення суддівського досьє.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16. Здійснює моніторинг судової практики Верховного Суду України 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Верховного Суду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 xml:space="preserve"> доводить його зміст до відома суддів, помічника голови суду, помічника  заступника голови суду, помічників суддів Донецького апеляційного адміністративного суду.</w:t>
            </w:r>
          </w:p>
          <w:p w:rsidR="00632BB7" w:rsidRPr="00632BB7" w:rsidRDefault="00632BB7" w:rsidP="00632B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Здійснює моніторинг судової практики Європейського суду з прав людини стосовно рішень, винесених щодо України, зокрема, Донецького апеляційного адміністративного </w:t>
            </w:r>
            <w:r w:rsidRPr="00632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суду.</w:t>
            </w:r>
          </w:p>
          <w:p w:rsidR="007422C2" w:rsidRPr="00E51607" w:rsidRDefault="00632BB7" w:rsidP="00632BB7">
            <w:pPr>
              <w:pStyle w:val="a3"/>
              <w:jc w:val="both"/>
            </w:pPr>
            <w:r w:rsidRPr="00632BB7">
              <w:rPr>
                <w:rFonts w:ascii="Times New Roman" w:hAnsi="Times New Roman" w:cs="Times New Roman"/>
                <w:sz w:val="28"/>
                <w:szCs w:val="28"/>
              </w:rPr>
              <w:t>18. Складає інформаційні довідки для керівництва суду щодо рішень Донецького апеляційного адміністративного суду, скасованих Вищим адміністративним судом України, та здійснює відповідне узагальнення.</w:t>
            </w:r>
          </w:p>
        </w:tc>
      </w:tr>
      <w:tr w:rsidR="009F4BC4" w:rsidTr="00631F30">
        <w:trPr>
          <w:trHeight w:val="495"/>
        </w:trPr>
        <w:tc>
          <w:tcPr>
            <w:tcW w:w="3633" w:type="dxa"/>
          </w:tcPr>
          <w:p w:rsidR="009F4BC4" w:rsidRPr="009F4BC4" w:rsidRDefault="009F4BC4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102" w:type="dxa"/>
            <w:gridSpan w:val="2"/>
          </w:tcPr>
          <w:p w:rsidR="009F4BC4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Посадовий оклад – </w:t>
            </w:r>
            <w:r w:rsidR="00D0434D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  <w:p w:rsidR="009F4BC4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надбавка за ранг державного службовця та вислугу років;</w:t>
            </w:r>
          </w:p>
          <w:p w:rsidR="009F4BC4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інші надбавки та доплати, передбачені статтею 52 Закону України «Про державну службу» </w:t>
            </w:r>
            <w:r w:rsidRPr="005909A9">
              <w:rPr>
                <w:rStyle w:val="FontStyle12"/>
                <w:sz w:val="28"/>
                <w:szCs w:val="28"/>
              </w:rPr>
              <w:t>за наявності достатнього фонду оплати праці</w:t>
            </w:r>
          </w:p>
        </w:tc>
      </w:tr>
      <w:tr w:rsidR="009F4BC4" w:rsidTr="00631F30">
        <w:trPr>
          <w:trHeight w:val="495"/>
        </w:trPr>
        <w:tc>
          <w:tcPr>
            <w:tcW w:w="3633" w:type="dxa"/>
          </w:tcPr>
          <w:p w:rsidR="009F4BC4" w:rsidRPr="009F4BC4" w:rsidRDefault="009F4BC4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6102" w:type="dxa"/>
            <w:gridSpan w:val="2"/>
          </w:tcPr>
          <w:p w:rsidR="009F4BC4" w:rsidRPr="001429FE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посада, безстрокове призначення</w:t>
            </w:r>
          </w:p>
        </w:tc>
      </w:tr>
      <w:tr w:rsidR="009F4BC4" w:rsidTr="00631F30">
        <w:trPr>
          <w:trHeight w:val="495"/>
        </w:trPr>
        <w:tc>
          <w:tcPr>
            <w:tcW w:w="3633" w:type="dxa"/>
          </w:tcPr>
          <w:p w:rsidR="009F4BC4" w:rsidRPr="009F4BC4" w:rsidRDefault="009F4BC4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102" w:type="dxa"/>
            <w:gridSpan w:val="2"/>
          </w:tcPr>
          <w:p w:rsidR="00631F30" w:rsidRPr="003012D9" w:rsidRDefault="009F4BC4" w:rsidP="00631F30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OLE_LINK1"/>
            <w:bookmarkStart w:id="1" w:name="OLE_LINK2"/>
            <w:r w:rsidR="00631F30" w:rsidRPr="003012D9">
              <w:rPr>
                <w:rFonts w:ascii="Times New Roman" w:hAnsi="Times New Roman"/>
                <w:sz w:val="28"/>
                <w:szCs w:val="28"/>
              </w:rPr>
              <w:t>- копія паспорта громадянина України;</w:t>
            </w:r>
          </w:p>
          <w:p w:rsidR="00631F30" w:rsidRDefault="00631F30" w:rsidP="00631F30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2D9">
              <w:rPr>
                <w:rFonts w:ascii="Times New Roman" w:hAnsi="Times New Roman"/>
                <w:sz w:val="28"/>
                <w:szCs w:val="28"/>
              </w:rPr>
              <w:t xml:space="preserve"> - письмова заява про участь у конкурсі із зазначенням основних мотивів щодо з</w:t>
            </w:r>
            <w:r>
              <w:rPr>
                <w:rFonts w:ascii="Times New Roman" w:hAnsi="Times New Roman"/>
                <w:sz w:val="28"/>
                <w:szCs w:val="28"/>
              </w:rPr>
              <w:t>аміщення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 xml:space="preserve"> посади державної служби, до якої додається резюме у довільній формі;</w:t>
            </w:r>
          </w:p>
          <w:p w:rsidR="00631F30" w:rsidRPr="00B72FC6" w:rsidRDefault="00631F30" w:rsidP="00631F30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F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письмов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заяв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якій повідомляє про те, що до неї не застосовуються заборони, визначені частиною </w:t>
            </w:r>
            <w:hyperlink r:id="rId7" w:anchor="n13" w:tgtFrame="_blank" w:history="1">
              <w:r w:rsidRPr="00B72FC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третьою</w:t>
              </w:r>
            </w:hyperlink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або </w:t>
            </w:r>
            <w:hyperlink r:id="rId8" w:anchor="n14" w:tgtFrame="_blank" w:history="1">
              <w:r w:rsidRPr="00B72FC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четвертою</w:t>
              </w:r>
            </w:hyperlink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статті 1 Закону України “Про очищення влади”, та надає згоду на проходження перевірки та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r w:rsidRPr="00B72F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оприлюднення відомостей стосовно неї відповідно до зазначеного Закону;</w:t>
            </w:r>
          </w:p>
          <w:p w:rsidR="00631F30" w:rsidRPr="003012D9" w:rsidRDefault="00631F30" w:rsidP="00631F30">
            <w:pPr>
              <w:tabs>
                <w:tab w:val="left" w:pos="451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2D9">
              <w:rPr>
                <w:rFonts w:ascii="Times New Roman" w:hAnsi="Times New Roman"/>
                <w:sz w:val="28"/>
                <w:szCs w:val="28"/>
              </w:rPr>
              <w:t xml:space="preserve"> - копію (копії) документа (документів) про освіту;</w:t>
            </w:r>
          </w:p>
          <w:p w:rsidR="00631F30" w:rsidRPr="003012D9" w:rsidRDefault="00631F30" w:rsidP="00631F30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оригінал посвідчення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атестації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щодо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вільного володіння державною мовою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 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тестування)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F30" w:rsidRPr="003012D9" w:rsidRDefault="00631F30" w:rsidP="00631F30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2D9">
              <w:rPr>
                <w:rFonts w:ascii="Times New Roman" w:hAnsi="Times New Roman"/>
                <w:sz w:val="28"/>
                <w:szCs w:val="28"/>
              </w:rPr>
              <w:t>- заповнена особова картка встановленого зразка;</w:t>
            </w:r>
          </w:p>
          <w:p w:rsidR="00ED4435" w:rsidRDefault="00ED4435" w:rsidP="00ED4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сайті НАЗК);</w:t>
            </w:r>
          </w:p>
          <w:p w:rsidR="009F4BC4" w:rsidRDefault="00631F30" w:rsidP="00631F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Строк подання документів </w:t>
            </w:r>
            <w:r w:rsidRPr="00623EA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для участі в конкурсі 15 календарних днів з дня оприлюднення інформації про проведення конкурсу на офіційному сайті Національного агентства України з питань державної служби.</w:t>
            </w:r>
            <w:bookmarkEnd w:id="0"/>
            <w:bookmarkEnd w:id="1"/>
          </w:p>
        </w:tc>
      </w:tr>
      <w:tr w:rsidR="009F4BC4" w:rsidTr="002C4C51">
        <w:trPr>
          <w:trHeight w:val="1433"/>
        </w:trPr>
        <w:tc>
          <w:tcPr>
            <w:tcW w:w="3633" w:type="dxa"/>
          </w:tcPr>
          <w:p w:rsidR="009F4BC4" w:rsidRPr="009F4BC4" w:rsidRDefault="009F4BC4" w:rsidP="00DD5E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528229114"/>
            <w:r w:rsidRPr="009F4B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102" w:type="dxa"/>
            <w:gridSpan w:val="2"/>
          </w:tcPr>
          <w:p w:rsidR="00631F30" w:rsidRPr="00C50B37" w:rsidRDefault="000571EC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76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листопада</w:t>
            </w:r>
            <w:r w:rsidR="00C50B37" w:rsidRPr="00C50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 2018 року о 1</w:t>
            </w:r>
            <w:r w:rsidR="00276F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bookmarkStart w:id="3" w:name="_GoBack"/>
            <w:bookmarkEnd w:id="3"/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:00, </w:t>
            </w:r>
          </w:p>
          <w:p w:rsidR="009F4BC4" w:rsidRPr="00C50B37" w:rsidRDefault="000571EC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</w:t>
            </w:r>
            <w:r w:rsidR="009F4BC4" w:rsidRPr="00C50B37">
              <w:rPr>
                <w:rFonts w:ascii="Times New Roman" w:hAnsi="Times New Roman" w:cs="Times New Roman"/>
                <w:sz w:val="28"/>
                <w:szCs w:val="28"/>
              </w:rPr>
              <w:t xml:space="preserve">ий апеляційний адміністративний суд, </w:t>
            </w:r>
          </w:p>
          <w:p w:rsidR="009F4BC4" w:rsidRPr="00C50B37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адреса: 84301, Донецька область,</w:t>
            </w:r>
          </w:p>
          <w:p w:rsidR="009F4BC4" w:rsidRPr="00C50B37" w:rsidRDefault="009F4BC4" w:rsidP="007F1E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37">
              <w:rPr>
                <w:rFonts w:ascii="Times New Roman" w:hAnsi="Times New Roman" w:cs="Times New Roman"/>
                <w:sz w:val="28"/>
                <w:szCs w:val="28"/>
              </w:rPr>
              <w:t>м. Краматорськ, вул. Марата, 15</w:t>
            </w:r>
          </w:p>
        </w:tc>
      </w:tr>
      <w:tr w:rsidR="00D80059" w:rsidTr="002C4C51">
        <w:trPr>
          <w:trHeight w:val="2403"/>
        </w:trPr>
        <w:tc>
          <w:tcPr>
            <w:tcW w:w="3633" w:type="dxa"/>
          </w:tcPr>
          <w:p w:rsidR="00D80059" w:rsidRPr="00011E31" w:rsidRDefault="00D80059" w:rsidP="008C16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528229190"/>
            <w:bookmarkEnd w:id="2"/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Прізвище, ім’я </w:t>
            </w:r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</w:t>
            </w:r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по-б</w:t>
            </w:r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тькові</w:t>
            </w:r>
            <w:r w:rsidR="008C165A"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номер телефону та адреса електронної пошти особи, яка надає додаткову інформацію з питань проведення конкурсу </w:t>
            </w:r>
          </w:p>
        </w:tc>
        <w:tc>
          <w:tcPr>
            <w:tcW w:w="6102" w:type="dxa"/>
            <w:gridSpan w:val="2"/>
          </w:tcPr>
          <w:p w:rsidR="00631F30" w:rsidRDefault="00631F30" w:rsidP="00631F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1A">
              <w:rPr>
                <w:rFonts w:ascii="Times New Roman" w:hAnsi="Times New Roman" w:cs="Times New Roman"/>
                <w:sz w:val="28"/>
                <w:szCs w:val="28"/>
              </w:rPr>
              <w:t>Гарбузова Е.В.</w:t>
            </w:r>
          </w:p>
          <w:p w:rsidR="00631F30" w:rsidRPr="0032711A" w:rsidRDefault="00631F30" w:rsidP="00631F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1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32711A">
              <w:rPr>
                <w:rFonts w:ascii="Times New Roman" w:hAnsi="Times New Roman" w:cs="Times New Roman"/>
                <w:sz w:val="28"/>
                <w:szCs w:val="28"/>
              </w:rPr>
              <w:t xml:space="preserve">. (0626) 42-35-22 </w:t>
            </w:r>
          </w:p>
          <w:p w:rsidR="00B91529" w:rsidRPr="0032711A" w:rsidRDefault="00276F51" w:rsidP="00631F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31F30" w:rsidRPr="00B91E85">
                <w:rPr>
                  <w:rStyle w:val="a4"/>
                  <w:rFonts w:ascii="Times New Roman" w:hAnsi="Times New Roman" w:cs="Times New Roman"/>
                  <w:color w:val="00274E"/>
                  <w:sz w:val="28"/>
                  <w:szCs w:val="28"/>
                  <w:u w:val="none"/>
                  <w:shd w:val="clear" w:color="auto" w:fill="FFFFFF"/>
                </w:rPr>
                <w:t>inbox@apladm.dn.court.gov.ua</w:t>
              </w:r>
            </w:hyperlink>
          </w:p>
        </w:tc>
      </w:tr>
      <w:bookmarkEnd w:id="4"/>
      <w:tr w:rsidR="008C165A" w:rsidTr="009F4BC4">
        <w:trPr>
          <w:gridAfter w:val="1"/>
          <w:wAfter w:w="10" w:type="dxa"/>
          <w:trHeight w:val="354"/>
        </w:trPr>
        <w:tc>
          <w:tcPr>
            <w:tcW w:w="9725" w:type="dxa"/>
            <w:gridSpan w:val="2"/>
          </w:tcPr>
          <w:p w:rsidR="008C165A" w:rsidRPr="000571EC" w:rsidRDefault="00D34640" w:rsidP="008E53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1EC"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1025FD" w:rsidTr="00631F30">
        <w:trPr>
          <w:gridAfter w:val="1"/>
          <w:wAfter w:w="10" w:type="dxa"/>
          <w:trHeight w:val="654"/>
        </w:trPr>
        <w:tc>
          <w:tcPr>
            <w:tcW w:w="3633" w:type="dxa"/>
          </w:tcPr>
          <w:p w:rsidR="001025FD" w:rsidRPr="000571EC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1EC"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</w:p>
        </w:tc>
        <w:tc>
          <w:tcPr>
            <w:tcW w:w="6092" w:type="dxa"/>
          </w:tcPr>
          <w:p w:rsidR="001025FD" w:rsidRPr="000571EC" w:rsidRDefault="00631F30" w:rsidP="000571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71EC">
              <w:rPr>
                <w:rFonts w:ascii="Times New Roman" w:hAnsi="Times New Roman" w:cs="Times New Roman"/>
                <w:sz w:val="28"/>
                <w:szCs w:val="28"/>
              </w:rPr>
              <w:t xml:space="preserve">Вища, не нижче ступеня молодшого бакалавра  або  бакалавра </w:t>
            </w:r>
            <w:r w:rsidRPr="00057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спеціальністю Правознавство </w:t>
            </w:r>
          </w:p>
        </w:tc>
      </w:tr>
      <w:tr w:rsidR="001025FD" w:rsidTr="00631F30">
        <w:trPr>
          <w:gridAfter w:val="1"/>
          <w:wAfter w:w="10" w:type="dxa"/>
          <w:trHeight w:val="212"/>
        </w:trPr>
        <w:tc>
          <w:tcPr>
            <w:tcW w:w="3633" w:type="dxa"/>
          </w:tcPr>
          <w:p w:rsidR="001025FD" w:rsidRPr="000571EC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1EC">
              <w:rPr>
                <w:rFonts w:ascii="Times New Roman" w:hAnsi="Times New Roman" w:cs="Times New Roman"/>
                <w:b/>
                <w:sz w:val="28"/>
                <w:szCs w:val="28"/>
              </w:rPr>
              <w:t>Досвід роботи</w:t>
            </w:r>
          </w:p>
        </w:tc>
        <w:tc>
          <w:tcPr>
            <w:tcW w:w="6092" w:type="dxa"/>
          </w:tcPr>
          <w:p w:rsidR="001025FD" w:rsidRPr="000571EC" w:rsidRDefault="00631F30" w:rsidP="00F31F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1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1025FD" w:rsidRPr="000571EC">
              <w:rPr>
                <w:rFonts w:ascii="Times New Roman" w:hAnsi="Times New Roman" w:cs="Times New Roman"/>
                <w:sz w:val="28"/>
                <w:szCs w:val="28"/>
              </w:rPr>
              <w:t>е потребує</w:t>
            </w:r>
          </w:p>
        </w:tc>
      </w:tr>
      <w:tr w:rsidR="001025FD" w:rsidRPr="00E725DD" w:rsidTr="00631F30">
        <w:trPr>
          <w:gridAfter w:val="1"/>
          <w:wAfter w:w="10" w:type="dxa"/>
          <w:trHeight w:val="212"/>
        </w:trPr>
        <w:tc>
          <w:tcPr>
            <w:tcW w:w="3633" w:type="dxa"/>
          </w:tcPr>
          <w:p w:rsidR="001025FD" w:rsidRPr="00011E31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Володіння державною</w:t>
            </w:r>
          </w:p>
          <w:p w:rsidR="001025FD" w:rsidRPr="00011E31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мовою</w:t>
            </w:r>
          </w:p>
        </w:tc>
        <w:tc>
          <w:tcPr>
            <w:tcW w:w="6092" w:type="dxa"/>
          </w:tcPr>
          <w:p w:rsidR="001025FD" w:rsidRPr="008E53AF" w:rsidRDefault="00631F30" w:rsidP="00522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="001025FD">
              <w:rPr>
                <w:rFonts w:ascii="Times New Roman" w:hAnsi="Times New Roman" w:cs="Times New Roman"/>
                <w:sz w:val="28"/>
                <w:szCs w:val="28"/>
              </w:rPr>
              <w:t>ільне</w:t>
            </w:r>
            <w:proofErr w:type="spellEnd"/>
            <w:r w:rsidR="001025FD">
              <w:rPr>
                <w:rFonts w:ascii="Times New Roman" w:hAnsi="Times New Roman" w:cs="Times New Roman"/>
                <w:sz w:val="28"/>
                <w:szCs w:val="28"/>
              </w:rPr>
              <w:t xml:space="preserve"> володіння державною мовою</w:t>
            </w:r>
          </w:p>
        </w:tc>
      </w:tr>
      <w:tr w:rsidR="00525837" w:rsidRPr="00E725DD" w:rsidTr="00631F30">
        <w:trPr>
          <w:gridAfter w:val="1"/>
          <w:wAfter w:w="10" w:type="dxa"/>
          <w:trHeight w:val="212"/>
        </w:trPr>
        <w:tc>
          <w:tcPr>
            <w:tcW w:w="3633" w:type="dxa"/>
          </w:tcPr>
          <w:p w:rsidR="00525837" w:rsidRPr="00A7370F" w:rsidRDefault="00525837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528229250"/>
            <w:r w:rsidRPr="00A7370F">
              <w:rPr>
                <w:rFonts w:ascii="Times New Roman" w:hAnsi="Times New Roman"/>
                <w:b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092" w:type="dxa"/>
          </w:tcPr>
          <w:p w:rsidR="00525837" w:rsidRPr="00A7370F" w:rsidRDefault="00525837" w:rsidP="00522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70F">
              <w:rPr>
                <w:rFonts w:ascii="Times New Roman" w:hAnsi="Times New Roman"/>
                <w:sz w:val="28"/>
                <w:szCs w:val="28"/>
              </w:rPr>
              <w:t>Не  потребує</w:t>
            </w:r>
          </w:p>
        </w:tc>
      </w:tr>
      <w:bookmarkEnd w:id="5"/>
      <w:tr w:rsidR="00C76FA4" w:rsidTr="009F4BC4">
        <w:trPr>
          <w:gridAfter w:val="1"/>
          <w:wAfter w:w="10" w:type="dxa"/>
          <w:trHeight w:val="212"/>
        </w:trPr>
        <w:tc>
          <w:tcPr>
            <w:tcW w:w="9725" w:type="dxa"/>
            <w:gridSpan w:val="2"/>
          </w:tcPr>
          <w:p w:rsidR="00C76FA4" w:rsidRPr="00C76FA4" w:rsidRDefault="00631F30" w:rsidP="00631F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30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до </w:t>
            </w:r>
            <w:r w:rsidRPr="00631F30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компетентності</w:t>
            </w:r>
            <w:r w:rsidR="00D34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C1C91" w:rsidTr="00631F30">
        <w:trPr>
          <w:gridAfter w:val="1"/>
          <w:wAfter w:w="10" w:type="dxa"/>
          <w:trHeight w:val="212"/>
        </w:trPr>
        <w:tc>
          <w:tcPr>
            <w:tcW w:w="3633" w:type="dxa"/>
          </w:tcPr>
          <w:p w:rsidR="00EC1C91" w:rsidRPr="00631F30" w:rsidRDefault="00EC1C91" w:rsidP="00EC1C9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F30">
              <w:rPr>
                <w:rFonts w:ascii="Times New Roman" w:hAnsi="Times New Roman" w:cs="Times New Roman"/>
                <w:i/>
                <w:sz w:val="28"/>
                <w:szCs w:val="28"/>
              </w:rPr>
              <w:t>Вимога</w:t>
            </w:r>
          </w:p>
        </w:tc>
        <w:tc>
          <w:tcPr>
            <w:tcW w:w="6092" w:type="dxa"/>
          </w:tcPr>
          <w:p w:rsidR="00EC1C91" w:rsidRPr="00631F30" w:rsidRDefault="00EC1C91" w:rsidP="00EC1C91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31F30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Компоненти вимоги</w:t>
            </w:r>
          </w:p>
        </w:tc>
      </w:tr>
      <w:tr w:rsidR="001025FD" w:rsidTr="00631F30">
        <w:trPr>
          <w:gridAfter w:val="1"/>
          <w:wAfter w:w="10" w:type="dxa"/>
          <w:trHeight w:val="212"/>
        </w:trPr>
        <w:tc>
          <w:tcPr>
            <w:tcW w:w="3633" w:type="dxa"/>
          </w:tcPr>
          <w:p w:rsidR="001025FD" w:rsidRPr="007D18AF" w:rsidRDefault="001025FD" w:rsidP="00011E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D18AF">
              <w:rPr>
                <w:rFonts w:ascii="Times New Roman" w:hAnsi="Times New Roman"/>
                <w:b/>
                <w:sz w:val="28"/>
                <w:szCs w:val="24"/>
              </w:rPr>
              <w:t>Якісне виконання</w:t>
            </w:r>
          </w:p>
          <w:p w:rsidR="001025FD" w:rsidRPr="007D18AF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AF">
              <w:rPr>
                <w:rFonts w:ascii="Times New Roman" w:hAnsi="Times New Roman"/>
                <w:b/>
                <w:sz w:val="28"/>
                <w:szCs w:val="24"/>
              </w:rPr>
              <w:t>поставлених завдань</w:t>
            </w:r>
          </w:p>
        </w:tc>
        <w:tc>
          <w:tcPr>
            <w:tcW w:w="6092" w:type="dxa"/>
          </w:tcPr>
          <w:p w:rsidR="001025FD" w:rsidRPr="007D18AF" w:rsidRDefault="001025FD" w:rsidP="00011E3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18AF">
              <w:rPr>
                <w:rFonts w:ascii="Times New Roman" w:hAnsi="Times New Roman"/>
                <w:sz w:val="28"/>
                <w:szCs w:val="28"/>
                <w:lang w:val="uk-UA"/>
              </w:rPr>
              <w:t>вміння працювати з інформацією</w:t>
            </w:r>
          </w:p>
          <w:p w:rsidR="007D18AF" w:rsidRPr="007D18AF" w:rsidRDefault="001025FD" w:rsidP="00011E3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18AF">
              <w:rPr>
                <w:rFonts w:ascii="Times New Roman" w:hAnsi="Times New Roman"/>
                <w:sz w:val="28"/>
                <w:szCs w:val="28"/>
                <w:lang w:val="uk-UA"/>
              </w:rPr>
              <w:t>орієнтація на досягнення кінцевих</w:t>
            </w:r>
          </w:p>
          <w:p w:rsidR="001025FD" w:rsidRPr="007D18AF" w:rsidRDefault="001025FD" w:rsidP="007D18AF">
            <w:pPr>
              <w:pStyle w:val="a7"/>
              <w:tabs>
                <w:tab w:val="left" w:pos="327"/>
              </w:tabs>
              <w:spacing w:after="0" w:line="240" w:lineRule="auto"/>
              <w:ind w:left="-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18AF">
              <w:rPr>
                <w:rFonts w:ascii="Times New Roman" w:hAnsi="Times New Roman"/>
                <w:sz w:val="28"/>
                <w:szCs w:val="28"/>
                <w:lang w:val="uk-UA"/>
              </w:rPr>
              <w:t>результатів</w:t>
            </w:r>
          </w:p>
          <w:p w:rsidR="008A0DC5" w:rsidRPr="007D18AF" w:rsidRDefault="008A0DC5" w:rsidP="00011E3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18AF">
              <w:rPr>
                <w:rFonts w:ascii="Times New Roman" w:hAnsi="Times New Roman"/>
                <w:sz w:val="28"/>
                <w:szCs w:val="28"/>
                <w:lang w:val="uk-UA"/>
              </w:rPr>
              <w:t>вміння вирішувати комплексні завдання</w:t>
            </w:r>
          </w:p>
          <w:p w:rsidR="008A0DC5" w:rsidRPr="007D18AF" w:rsidRDefault="008A0DC5" w:rsidP="00011E3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18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вміння надавати пропозиції, їх аргументувати та презентувати </w:t>
            </w:r>
          </w:p>
          <w:p w:rsidR="007D18AF" w:rsidRPr="007D18AF" w:rsidRDefault="007D18AF" w:rsidP="007D18AF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 w:rsidRPr="007D18A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>здатність ефективно узагальнювати</w:t>
            </w:r>
          </w:p>
          <w:p w:rsidR="007D18AF" w:rsidRPr="007D18AF" w:rsidRDefault="007D18AF" w:rsidP="007D18AF">
            <w:pPr>
              <w:pStyle w:val="a7"/>
              <w:widowControl w:val="0"/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 w:rsidRPr="007D18A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t>інформацію</w:t>
            </w:r>
          </w:p>
          <w:p w:rsidR="007D18AF" w:rsidRPr="007D18AF" w:rsidRDefault="007D18AF" w:rsidP="00011E3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Style w:val="rvts0"/>
                <w:rFonts w:ascii="Times New Roman" w:eastAsia="Times New Roman" w:hAnsi="Times New Roman"/>
                <w:sz w:val="28"/>
                <w:szCs w:val="28"/>
              </w:rPr>
            </w:pPr>
            <w:r w:rsidRPr="007D18AF">
              <w:rPr>
                <w:rStyle w:val="rvts0"/>
                <w:rFonts w:ascii="Times New Roman" w:eastAsia="Times New Roman" w:hAnsi="Times New Roman"/>
                <w:sz w:val="28"/>
                <w:szCs w:val="28"/>
                <w:lang w:val="uk-UA"/>
              </w:rPr>
              <w:t>здатність робити конкретні висновки</w:t>
            </w:r>
          </w:p>
        </w:tc>
      </w:tr>
      <w:tr w:rsidR="001025FD" w:rsidTr="00631F30">
        <w:trPr>
          <w:gridAfter w:val="1"/>
          <w:wAfter w:w="10" w:type="dxa"/>
          <w:trHeight w:val="212"/>
        </w:trPr>
        <w:tc>
          <w:tcPr>
            <w:tcW w:w="3633" w:type="dxa"/>
          </w:tcPr>
          <w:p w:rsidR="001025FD" w:rsidRPr="007D18AF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AF">
              <w:rPr>
                <w:rFonts w:ascii="Times New Roman" w:hAnsi="Times New Roman"/>
                <w:b/>
                <w:sz w:val="28"/>
                <w:szCs w:val="24"/>
              </w:rPr>
              <w:t>Командна робота та взаємодія</w:t>
            </w:r>
          </w:p>
        </w:tc>
        <w:tc>
          <w:tcPr>
            <w:tcW w:w="6092" w:type="dxa"/>
          </w:tcPr>
          <w:p w:rsidR="001025FD" w:rsidRPr="007D18AF" w:rsidRDefault="001025FD" w:rsidP="00011E3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7D18AF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вміння працювати в команді </w:t>
            </w:r>
          </w:p>
          <w:p w:rsidR="001025FD" w:rsidRPr="007D18AF" w:rsidRDefault="008A0DC5" w:rsidP="008A0DC5">
            <w:pPr>
              <w:pStyle w:val="a3"/>
              <w:ind w:left="-16"/>
              <w:rPr>
                <w:rFonts w:ascii="Times New Roman" w:hAnsi="Times New Roman"/>
                <w:sz w:val="28"/>
                <w:szCs w:val="24"/>
              </w:rPr>
            </w:pPr>
            <w:r w:rsidRPr="007D18AF">
              <w:rPr>
                <w:rFonts w:ascii="Times New Roman" w:hAnsi="Times New Roman"/>
                <w:sz w:val="28"/>
                <w:szCs w:val="24"/>
              </w:rPr>
              <w:t>-   орієнтація на командний результат</w:t>
            </w:r>
          </w:p>
          <w:p w:rsidR="008A0DC5" w:rsidRPr="007D18AF" w:rsidRDefault="008A0DC5" w:rsidP="008A0DC5">
            <w:pPr>
              <w:pStyle w:val="a3"/>
              <w:ind w:left="-16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8AF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  <w:t>-  відкритість в обміні інформацією</w:t>
            </w:r>
          </w:p>
        </w:tc>
      </w:tr>
      <w:tr w:rsidR="00A7370F" w:rsidTr="00631F30">
        <w:trPr>
          <w:gridAfter w:val="1"/>
          <w:wAfter w:w="10" w:type="dxa"/>
          <w:trHeight w:val="212"/>
        </w:trPr>
        <w:tc>
          <w:tcPr>
            <w:tcW w:w="3633" w:type="dxa"/>
          </w:tcPr>
          <w:p w:rsidR="00A7370F" w:rsidRPr="007D18AF" w:rsidRDefault="00A7370F" w:rsidP="00011E3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Технічні вміння</w:t>
            </w:r>
          </w:p>
        </w:tc>
        <w:tc>
          <w:tcPr>
            <w:tcW w:w="6092" w:type="dxa"/>
          </w:tcPr>
          <w:p w:rsidR="00A7370F" w:rsidRPr="007D18AF" w:rsidRDefault="00A7370F" w:rsidP="00011E31">
            <w:pPr>
              <w:pStyle w:val="a7"/>
              <w:numPr>
                <w:ilvl w:val="0"/>
                <w:numId w:val="8"/>
              </w:numPr>
              <w:tabs>
                <w:tab w:val="left" w:pos="327"/>
              </w:tabs>
              <w:spacing w:after="0" w:line="240" w:lineRule="auto"/>
              <w:ind w:left="-16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A7370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Достатній рівень користування персональним комп’ютером, знання стандартного програмного забезпечення (операційна система </w:t>
            </w:r>
            <w:proofErr w:type="spellStart"/>
            <w:r w:rsidRPr="002964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Microsoft</w:t>
            </w:r>
            <w:proofErr w:type="spellEnd"/>
            <w:r w:rsidRPr="00A7370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64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Windows</w:t>
            </w:r>
            <w:proofErr w:type="spellEnd"/>
            <w:r w:rsidRPr="00A7370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964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Microsoft</w:t>
            </w:r>
            <w:proofErr w:type="spellEnd"/>
            <w:r w:rsidRPr="00A7370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64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ffice</w:t>
            </w:r>
            <w:proofErr w:type="spellEnd"/>
            <w:r w:rsidRPr="00A7370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Word</w:t>
            </w:r>
            <w:proofErr w:type="spellEnd"/>
            <w:r w:rsidRPr="00A7370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Ex</w:t>
            </w:r>
            <w:proofErr w:type="spellEnd"/>
            <w:r w:rsidRPr="00A7370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el</w:t>
            </w:r>
            <w:proofErr w:type="spellEnd"/>
            <w:r w:rsidRPr="00A7370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)), програми </w:t>
            </w:r>
            <w:r w:rsidRPr="00A7370F">
              <w:rPr>
                <w:rFonts w:ascii="Times New Roman" w:hAnsi="Times New Roman"/>
                <w:sz w:val="28"/>
                <w:szCs w:val="28"/>
                <w:lang w:val="uk-UA"/>
              </w:rPr>
              <w:t>«Діловодство спеціалізованого суд</w:t>
            </w:r>
          </w:p>
        </w:tc>
      </w:tr>
      <w:tr w:rsidR="001025FD" w:rsidTr="00631F30">
        <w:trPr>
          <w:gridAfter w:val="1"/>
          <w:wAfter w:w="10" w:type="dxa"/>
          <w:trHeight w:val="212"/>
        </w:trPr>
        <w:tc>
          <w:tcPr>
            <w:tcW w:w="3633" w:type="dxa"/>
          </w:tcPr>
          <w:p w:rsidR="001025FD" w:rsidRPr="007D18AF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AF">
              <w:rPr>
                <w:rFonts w:ascii="Times New Roman" w:hAnsi="Times New Roman"/>
                <w:b/>
                <w:sz w:val="28"/>
                <w:szCs w:val="24"/>
              </w:rPr>
              <w:t>Особистісні компетенції</w:t>
            </w:r>
          </w:p>
        </w:tc>
        <w:tc>
          <w:tcPr>
            <w:tcW w:w="6092" w:type="dxa"/>
          </w:tcPr>
          <w:p w:rsidR="00D21F65" w:rsidRPr="007D18AF" w:rsidRDefault="001025FD" w:rsidP="00D21F65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7D18AF">
              <w:rPr>
                <w:rFonts w:ascii="Times New Roman" w:eastAsia="TimesNewRomanPSMT" w:hAnsi="Times New Roman"/>
                <w:kern w:val="1"/>
                <w:sz w:val="28"/>
                <w:szCs w:val="24"/>
                <w:lang w:eastAsia="hi-IN" w:bidi="hi-IN"/>
              </w:rPr>
              <w:t>відповідальність</w:t>
            </w:r>
            <w:proofErr w:type="spellEnd"/>
            <w:r w:rsidR="00D21F65" w:rsidRPr="007D18AF">
              <w:rPr>
                <w:rFonts w:ascii="Times New Roman" w:eastAsia="TimesNewRomanPSMT" w:hAnsi="Times New Roman"/>
                <w:kern w:val="1"/>
                <w:sz w:val="28"/>
                <w:szCs w:val="24"/>
                <w:lang w:val="uk-UA" w:eastAsia="hi-IN" w:bidi="hi-IN"/>
              </w:rPr>
              <w:t>,</w:t>
            </w:r>
            <w:r w:rsidRPr="007D18AF">
              <w:rPr>
                <w:rFonts w:ascii="Times New Roman" w:eastAsia="TimesNewRomanPSMT" w:hAnsi="Times New Roman"/>
                <w:kern w:val="1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="00D21F65" w:rsidRPr="007D18AF">
              <w:rPr>
                <w:rFonts w:ascii="Times New Roman" w:eastAsia="TimesNewRomanPSMT" w:hAnsi="Times New Roman"/>
                <w:kern w:val="1"/>
                <w:sz w:val="28"/>
                <w:szCs w:val="24"/>
                <w:lang w:eastAsia="hi-IN" w:bidi="hi-IN"/>
              </w:rPr>
              <w:t>ініціативність</w:t>
            </w:r>
            <w:proofErr w:type="spellEnd"/>
          </w:p>
          <w:p w:rsidR="001025FD" w:rsidRPr="007D18AF" w:rsidRDefault="007D18AF" w:rsidP="00011E31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r w:rsidRPr="007D18AF">
              <w:rPr>
                <w:rFonts w:ascii="Times New Roman" w:eastAsia="Arial Unicode MS" w:hAnsi="Times New Roman"/>
                <w:kern w:val="1"/>
                <w:sz w:val="28"/>
                <w:szCs w:val="24"/>
                <w:lang w:val="uk-UA" w:eastAsia="hi-IN" w:bidi="hi-IN"/>
              </w:rPr>
              <w:lastRenderedPageBreak/>
              <w:t>аналітичні здібності</w:t>
            </w:r>
          </w:p>
          <w:p w:rsidR="001025FD" w:rsidRPr="007D18AF" w:rsidRDefault="001025FD" w:rsidP="00011E31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7D18AF">
              <w:rPr>
                <w:rFonts w:ascii="Times New Roman" w:eastAsia="TimesNewRomanPSMT" w:hAnsi="Times New Roman"/>
                <w:kern w:val="1"/>
                <w:sz w:val="28"/>
                <w:szCs w:val="24"/>
                <w:lang w:eastAsia="hi-IN" w:bidi="hi-IN"/>
              </w:rPr>
              <w:t>уважність</w:t>
            </w:r>
            <w:proofErr w:type="spellEnd"/>
            <w:r w:rsidRPr="007D18AF">
              <w:rPr>
                <w:rFonts w:ascii="Times New Roman" w:eastAsia="TimesNewRomanPSMT" w:hAnsi="Times New Roman"/>
                <w:kern w:val="1"/>
                <w:sz w:val="28"/>
                <w:szCs w:val="24"/>
                <w:lang w:eastAsia="hi-IN" w:bidi="hi-IN"/>
              </w:rPr>
              <w:t xml:space="preserve"> до деталей</w:t>
            </w:r>
          </w:p>
          <w:p w:rsidR="001025FD" w:rsidRPr="007D18AF" w:rsidRDefault="001025FD" w:rsidP="00011E31">
            <w:pPr>
              <w:pStyle w:val="a7"/>
              <w:widowControl w:val="0"/>
              <w:numPr>
                <w:ilvl w:val="0"/>
                <w:numId w:val="8"/>
              </w:numPr>
              <w:suppressLineNumbers/>
              <w:tabs>
                <w:tab w:val="left" w:pos="309"/>
              </w:tabs>
              <w:suppressAutoHyphens/>
              <w:spacing w:after="0" w:line="240" w:lineRule="auto"/>
              <w:ind w:left="-16" w:firstLine="0"/>
              <w:jc w:val="both"/>
              <w:rPr>
                <w:rFonts w:ascii="Times New Roman" w:eastAsia="Arial Unicode MS" w:hAnsi="Times New Roman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7D18AF">
              <w:rPr>
                <w:rFonts w:ascii="Times New Roman" w:eastAsia="TimesNewRomanPSMT" w:hAnsi="Times New Roman"/>
                <w:kern w:val="1"/>
                <w:sz w:val="28"/>
                <w:szCs w:val="24"/>
                <w:lang w:eastAsia="hi-IN" w:bidi="hi-IN"/>
              </w:rPr>
              <w:t>орієнтація</w:t>
            </w:r>
            <w:proofErr w:type="spellEnd"/>
            <w:r w:rsidRPr="007D18AF">
              <w:rPr>
                <w:rFonts w:ascii="Times New Roman" w:eastAsia="TimesNewRomanPSMT" w:hAnsi="Times New Roman"/>
                <w:kern w:val="1"/>
                <w:sz w:val="28"/>
                <w:szCs w:val="24"/>
                <w:lang w:eastAsia="hi-IN" w:bidi="hi-IN"/>
              </w:rPr>
              <w:t xml:space="preserve"> на </w:t>
            </w:r>
            <w:proofErr w:type="spellStart"/>
            <w:r w:rsidRPr="007D18AF">
              <w:rPr>
                <w:rFonts w:ascii="Times New Roman" w:eastAsia="TimesNewRomanPSMT" w:hAnsi="Times New Roman"/>
                <w:kern w:val="1"/>
                <w:sz w:val="28"/>
                <w:szCs w:val="24"/>
                <w:lang w:eastAsia="hi-IN" w:bidi="hi-IN"/>
              </w:rPr>
              <w:t>саморозвиток</w:t>
            </w:r>
            <w:proofErr w:type="spellEnd"/>
          </w:p>
          <w:p w:rsidR="001025FD" w:rsidRPr="007D18AF" w:rsidRDefault="001025FD" w:rsidP="00011E31">
            <w:pPr>
              <w:pStyle w:val="a3"/>
              <w:ind w:left="-16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8AF">
              <w:rPr>
                <w:rFonts w:ascii="Times New Roman" w:eastAsia="TimesNewRomanPSMT" w:hAnsi="Times New Roman"/>
                <w:sz w:val="28"/>
                <w:szCs w:val="24"/>
              </w:rPr>
              <w:t>-    вміння працювати в стресових ситуаціях</w:t>
            </w:r>
          </w:p>
        </w:tc>
      </w:tr>
      <w:tr w:rsidR="00214ECF" w:rsidTr="009F4BC4">
        <w:trPr>
          <w:gridAfter w:val="1"/>
          <w:wAfter w:w="10" w:type="dxa"/>
          <w:trHeight w:val="212"/>
        </w:trPr>
        <w:tc>
          <w:tcPr>
            <w:tcW w:w="9725" w:type="dxa"/>
            <w:gridSpan w:val="2"/>
          </w:tcPr>
          <w:p w:rsidR="00214ECF" w:rsidRPr="00214ECF" w:rsidRDefault="00214ECF" w:rsidP="00214ECF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4ECF">
              <w:rPr>
                <w:rStyle w:val="rvts0"/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214ECF" w:rsidTr="008A0DC5">
        <w:trPr>
          <w:gridAfter w:val="1"/>
          <w:wAfter w:w="10" w:type="dxa"/>
          <w:trHeight w:val="212"/>
        </w:trPr>
        <w:tc>
          <w:tcPr>
            <w:tcW w:w="3633" w:type="dxa"/>
          </w:tcPr>
          <w:p w:rsidR="00214ECF" w:rsidRPr="008A0DC5" w:rsidRDefault="00214ECF" w:rsidP="00214EC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DC5">
              <w:rPr>
                <w:rFonts w:ascii="Times New Roman" w:hAnsi="Times New Roman" w:cs="Times New Roman"/>
                <w:i/>
                <w:sz w:val="28"/>
                <w:szCs w:val="28"/>
              </w:rPr>
              <w:t>Вимога</w:t>
            </w:r>
          </w:p>
        </w:tc>
        <w:tc>
          <w:tcPr>
            <w:tcW w:w="6092" w:type="dxa"/>
          </w:tcPr>
          <w:p w:rsidR="00214ECF" w:rsidRPr="008A0DC5" w:rsidRDefault="00214ECF" w:rsidP="00214ECF">
            <w:pPr>
              <w:pStyle w:val="a3"/>
              <w:jc w:val="center"/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A0DC5">
              <w:rPr>
                <w:rStyle w:val="rvts0"/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Компоненти вимоги</w:t>
            </w:r>
          </w:p>
        </w:tc>
      </w:tr>
      <w:tr w:rsidR="001025FD" w:rsidTr="00A7370F">
        <w:trPr>
          <w:gridAfter w:val="1"/>
          <w:wAfter w:w="10" w:type="dxa"/>
          <w:trHeight w:val="2113"/>
        </w:trPr>
        <w:tc>
          <w:tcPr>
            <w:tcW w:w="3633" w:type="dxa"/>
          </w:tcPr>
          <w:p w:rsidR="001025FD" w:rsidRPr="00011E31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E31">
              <w:rPr>
                <w:rFonts w:ascii="Times New Roman" w:hAnsi="Times New Roman" w:cs="Times New Roman"/>
                <w:b/>
                <w:sz w:val="28"/>
                <w:szCs w:val="28"/>
              </w:rPr>
              <w:t>Знання законодавства</w:t>
            </w:r>
          </w:p>
        </w:tc>
        <w:tc>
          <w:tcPr>
            <w:tcW w:w="6092" w:type="dxa"/>
          </w:tcPr>
          <w:p w:rsidR="001025FD" w:rsidRDefault="00D2341D" w:rsidP="00011E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19"/>
            <w:bookmarkStart w:id="7" w:name="OLE_LINK20"/>
            <w:bookmarkStart w:id="8" w:name="OLE_LINK2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25FD" w:rsidRPr="00902E8C">
              <w:rPr>
                <w:rFonts w:ascii="Times New Roman" w:hAnsi="Times New Roman" w:cs="Times New Roman"/>
                <w:sz w:val="28"/>
                <w:szCs w:val="28"/>
              </w:rPr>
              <w:t>Конституція України</w:t>
            </w:r>
          </w:p>
          <w:p w:rsidR="001025FD" w:rsidRDefault="001025FD" w:rsidP="00011E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2E8C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2E8C">
              <w:rPr>
                <w:rFonts w:ascii="Times New Roman" w:hAnsi="Times New Roman" w:cs="Times New Roman"/>
                <w:sz w:val="28"/>
                <w:szCs w:val="28"/>
              </w:rPr>
              <w:t>країни «Про державну службу»</w:t>
            </w:r>
          </w:p>
          <w:p w:rsidR="001025FD" w:rsidRDefault="001025FD" w:rsidP="00011E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 Укр</w:t>
            </w:r>
            <w:r w:rsidR="008A0DC5">
              <w:rPr>
                <w:rFonts w:ascii="Times New Roman" w:hAnsi="Times New Roman" w:cs="Times New Roman"/>
                <w:sz w:val="28"/>
                <w:szCs w:val="28"/>
              </w:rPr>
              <w:t>аїни «Про запобігання корупції»</w:t>
            </w:r>
          </w:p>
          <w:bookmarkEnd w:id="6"/>
          <w:bookmarkEnd w:id="7"/>
          <w:bookmarkEnd w:id="8"/>
          <w:p w:rsidR="00525837" w:rsidRDefault="008A0DC5" w:rsidP="00D2341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BEE">
              <w:rPr>
                <w:rFonts w:ascii="Times New Roman" w:hAnsi="Times New Roman"/>
                <w:sz w:val="28"/>
                <w:szCs w:val="24"/>
              </w:rPr>
              <w:t xml:space="preserve">Закон України «Про </w:t>
            </w:r>
            <w:r w:rsidR="00525837" w:rsidRPr="00525837">
              <w:rPr>
                <w:rFonts w:ascii="Times New Roman" w:hAnsi="Times New Roman"/>
                <w:sz w:val="28"/>
                <w:szCs w:val="24"/>
              </w:rPr>
              <w:t>захист</w:t>
            </w:r>
            <w:r w:rsidR="0052583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525837" w:rsidRPr="00525837">
              <w:rPr>
                <w:rFonts w:ascii="Times New Roman" w:hAnsi="Times New Roman"/>
                <w:sz w:val="28"/>
                <w:szCs w:val="24"/>
              </w:rPr>
              <w:t>персональних</w:t>
            </w:r>
          </w:p>
          <w:p w:rsidR="00D2341D" w:rsidRDefault="00525837" w:rsidP="00D2341D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525837">
              <w:rPr>
                <w:rFonts w:ascii="Times New Roman" w:hAnsi="Times New Roman"/>
                <w:sz w:val="28"/>
                <w:szCs w:val="24"/>
              </w:rPr>
              <w:t>даних</w:t>
            </w:r>
            <w:r w:rsidR="008A0DC5" w:rsidRPr="00C82BEE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525837" w:rsidRPr="00525837" w:rsidRDefault="00525837" w:rsidP="00525837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904149">
              <w:rPr>
                <w:rFonts w:ascii="Times New Roman" w:hAnsi="Times New Roman"/>
                <w:sz w:val="28"/>
                <w:szCs w:val="28"/>
              </w:rPr>
              <w:t>Закон України «Про очищення  влади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025FD" w:rsidTr="005D0CE5">
        <w:trPr>
          <w:gridAfter w:val="1"/>
          <w:wAfter w:w="10" w:type="dxa"/>
          <w:trHeight w:val="3304"/>
        </w:trPr>
        <w:tc>
          <w:tcPr>
            <w:tcW w:w="3633" w:type="dxa"/>
          </w:tcPr>
          <w:p w:rsidR="001025FD" w:rsidRPr="00011E31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E31">
              <w:rPr>
                <w:rFonts w:ascii="Times New Roman" w:hAnsi="Times New Roman"/>
                <w:b/>
                <w:sz w:val="28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92" w:type="dxa"/>
          </w:tcPr>
          <w:p w:rsidR="00525837" w:rsidRDefault="00525837" w:rsidP="00525837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Кодекс </w:t>
            </w:r>
            <w:r w:rsidRPr="00C82BEE">
              <w:rPr>
                <w:rFonts w:ascii="Times New Roman" w:hAnsi="Times New Roman"/>
                <w:sz w:val="28"/>
                <w:szCs w:val="24"/>
              </w:rPr>
              <w:t>адміністративного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82BEE">
              <w:rPr>
                <w:rFonts w:ascii="Times New Roman" w:hAnsi="Times New Roman"/>
                <w:sz w:val="28"/>
                <w:szCs w:val="24"/>
              </w:rPr>
              <w:t>судочинства</w:t>
            </w:r>
          </w:p>
          <w:p w:rsidR="00525837" w:rsidRDefault="00525837" w:rsidP="00525837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C82BEE">
              <w:rPr>
                <w:rFonts w:ascii="Times New Roman" w:hAnsi="Times New Roman"/>
                <w:sz w:val="28"/>
                <w:szCs w:val="24"/>
              </w:rPr>
              <w:t>України</w:t>
            </w:r>
          </w:p>
          <w:p w:rsidR="00525837" w:rsidRDefault="00525837" w:rsidP="005258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Кодекс законів про працю України</w:t>
            </w:r>
          </w:p>
          <w:p w:rsidR="00525837" w:rsidRDefault="00525837" w:rsidP="00525837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BEE">
              <w:rPr>
                <w:rFonts w:ascii="Times New Roman" w:hAnsi="Times New Roman"/>
                <w:sz w:val="28"/>
                <w:szCs w:val="24"/>
              </w:rPr>
              <w:t>Закон України «Про судоустрій і статус суддів»</w:t>
            </w:r>
          </w:p>
          <w:p w:rsidR="00525837" w:rsidRPr="00525837" w:rsidRDefault="00525837" w:rsidP="00525837">
            <w:pPr>
              <w:pStyle w:val="a7"/>
              <w:tabs>
                <w:tab w:val="left" w:pos="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Pr="00582691"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proofErr w:type="spellStart"/>
            <w:r w:rsidRPr="00582691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582691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582691">
              <w:rPr>
                <w:rFonts w:ascii="Times New Roman" w:hAnsi="Times New Roman"/>
                <w:sz w:val="28"/>
                <w:szCs w:val="28"/>
              </w:rPr>
              <w:t>судовий</w:t>
            </w:r>
            <w:proofErr w:type="spellEnd"/>
            <w:r w:rsidRPr="00647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2691">
              <w:rPr>
                <w:rFonts w:ascii="Times New Roman" w:hAnsi="Times New Roman"/>
                <w:sz w:val="28"/>
                <w:szCs w:val="28"/>
              </w:rPr>
              <w:t>збі</w:t>
            </w:r>
            <w:proofErr w:type="gramStart"/>
            <w:r w:rsidRPr="0058269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826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25FD" w:rsidRPr="00C82BEE" w:rsidRDefault="001025FD" w:rsidP="00011E31">
            <w:pPr>
              <w:pStyle w:val="a7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0" w:hanging="1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2341D">
              <w:rPr>
                <w:rFonts w:ascii="Times New Roman" w:hAnsi="Times New Roman"/>
                <w:sz w:val="28"/>
                <w:szCs w:val="24"/>
                <w:lang w:val="uk-UA"/>
              </w:rPr>
              <w:t>Інструкція</w:t>
            </w:r>
            <w:r w:rsidRPr="00C82BEE">
              <w:rPr>
                <w:rFonts w:ascii="Times New Roman" w:hAnsi="Times New Roman"/>
                <w:sz w:val="28"/>
                <w:szCs w:val="24"/>
              </w:rPr>
              <w:t xml:space="preserve"> з </w:t>
            </w:r>
            <w:proofErr w:type="spellStart"/>
            <w:r w:rsidRPr="00C82BEE">
              <w:rPr>
                <w:rFonts w:ascii="Times New Roman" w:hAnsi="Times New Roman"/>
                <w:sz w:val="28"/>
                <w:szCs w:val="24"/>
              </w:rPr>
              <w:t>діловодства</w:t>
            </w:r>
            <w:proofErr w:type="spellEnd"/>
            <w:r w:rsidRPr="00C82BEE"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proofErr w:type="spellStart"/>
            <w:r w:rsidRPr="00C82BEE">
              <w:rPr>
                <w:rFonts w:ascii="Times New Roman" w:hAnsi="Times New Roman"/>
                <w:sz w:val="28"/>
                <w:szCs w:val="24"/>
              </w:rPr>
              <w:t>адміністративних</w:t>
            </w:r>
            <w:proofErr w:type="spellEnd"/>
            <w:r w:rsidRPr="00C82BEE">
              <w:rPr>
                <w:rFonts w:ascii="Times New Roman" w:hAnsi="Times New Roman"/>
                <w:sz w:val="28"/>
                <w:szCs w:val="24"/>
              </w:rPr>
              <w:t xml:space="preserve"> судах </w:t>
            </w:r>
          </w:p>
          <w:p w:rsidR="001025FD" w:rsidRPr="00D2341D" w:rsidRDefault="001025FD" w:rsidP="005D0CE5">
            <w:pPr>
              <w:pStyle w:val="a7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0" w:hanging="1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82BEE">
              <w:rPr>
                <w:rFonts w:ascii="Times New Roman" w:hAnsi="Times New Roman"/>
                <w:sz w:val="28"/>
                <w:szCs w:val="24"/>
              </w:rPr>
              <w:t>Положення</w:t>
            </w:r>
            <w:proofErr w:type="spellEnd"/>
            <w:r w:rsidRPr="00C82BEE">
              <w:rPr>
                <w:rFonts w:ascii="Times New Roman" w:hAnsi="Times New Roman"/>
                <w:sz w:val="28"/>
                <w:szCs w:val="24"/>
              </w:rPr>
              <w:t xml:space="preserve"> про </w:t>
            </w:r>
            <w:proofErr w:type="spellStart"/>
            <w:r w:rsidRPr="00C82BEE">
              <w:rPr>
                <w:rFonts w:ascii="Times New Roman" w:hAnsi="Times New Roman"/>
                <w:sz w:val="28"/>
                <w:szCs w:val="24"/>
              </w:rPr>
              <w:t>автоматизо</w:t>
            </w:r>
            <w:r w:rsidR="00D2341D">
              <w:rPr>
                <w:rFonts w:ascii="Times New Roman" w:hAnsi="Times New Roman"/>
                <w:sz w:val="28"/>
                <w:szCs w:val="24"/>
              </w:rPr>
              <w:t>вану</w:t>
            </w:r>
            <w:proofErr w:type="spellEnd"/>
            <w:r w:rsidR="00D2341D">
              <w:rPr>
                <w:rFonts w:ascii="Times New Roman" w:hAnsi="Times New Roman"/>
                <w:sz w:val="28"/>
                <w:szCs w:val="24"/>
              </w:rPr>
              <w:t xml:space="preserve"> систему </w:t>
            </w:r>
            <w:proofErr w:type="spellStart"/>
            <w:r w:rsidR="00D2341D">
              <w:rPr>
                <w:rFonts w:ascii="Times New Roman" w:hAnsi="Times New Roman"/>
                <w:sz w:val="28"/>
                <w:szCs w:val="24"/>
              </w:rPr>
              <w:t>документообігу</w:t>
            </w:r>
            <w:proofErr w:type="spellEnd"/>
            <w:r w:rsidR="00D2341D">
              <w:rPr>
                <w:rFonts w:ascii="Times New Roman" w:hAnsi="Times New Roman"/>
                <w:sz w:val="28"/>
                <w:szCs w:val="24"/>
              </w:rPr>
              <w:t xml:space="preserve"> суд</w:t>
            </w:r>
            <w:r w:rsidR="00D2341D">
              <w:rPr>
                <w:rFonts w:ascii="Times New Roman" w:hAnsi="Times New Roman"/>
                <w:sz w:val="28"/>
                <w:szCs w:val="24"/>
                <w:lang w:val="uk-UA"/>
              </w:rPr>
              <w:t>у</w:t>
            </w:r>
          </w:p>
        </w:tc>
      </w:tr>
      <w:tr w:rsidR="001025FD" w:rsidTr="008A0DC5">
        <w:trPr>
          <w:gridAfter w:val="1"/>
          <w:wAfter w:w="10" w:type="dxa"/>
          <w:trHeight w:val="212"/>
        </w:trPr>
        <w:tc>
          <w:tcPr>
            <w:tcW w:w="3633" w:type="dxa"/>
          </w:tcPr>
          <w:p w:rsidR="001025FD" w:rsidRPr="00011E31" w:rsidRDefault="001025FD" w:rsidP="00011E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E31">
              <w:rPr>
                <w:rFonts w:ascii="Times New Roman" w:hAnsi="Times New Roman"/>
                <w:b/>
                <w:sz w:val="28"/>
                <w:szCs w:val="24"/>
              </w:rPr>
              <w:t>Знання стандартів поведінки державного службовця – працівника суду</w:t>
            </w:r>
          </w:p>
        </w:tc>
        <w:tc>
          <w:tcPr>
            <w:tcW w:w="6092" w:type="dxa"/>
          </w:tcPr>
          <w:p w:rsidR="001025FD" w:rsidRPr="009F4BC4" w:rsidRDefault="001025FD" w:rsidP="00011E31">
            <w:pPr>
              <w:pStyle w:val="a7"/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F4BC4">
              <w:rPr>
                <w:rFonts w:ascii="Times New Roman" w:hAnsi="Times New Roman"/>
                <w:sz w:val="28"/>
                <w:szCs w:val="24"/>
                <w:lang w:val="uk-UA"/>
              </w:rPr>
              <w:t>Загальні правила етичної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Pr="009F4BC4">
              <w:rPr>
                <w:rFonts w:ascii="Times New Roman" w:hAnsi="Times New Roman"/>
                <w:sz w:val="28"/>
                <w:szCs w:val="24"/>
                <w:lang w:val="uk-UA"/>
              </w:rPr>
              <w:t>поведінки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Pr="009F4BC4">
              <w:rPr>
                <w:rFonts w:ascii="Times New Roman" w:hAnsi="Times New Roman"/>
                <w:sz w:val="28"/>
                <w:szCs w:val="24"/>
                <w:lang w:val="uk-UA"/>
              </w:rPr>
              <w:t>державних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Pr="009F4BC4">
              <w:rPr>
                <w:rFonts w:ascii="Times New Roman" w:hAnsi="Times New Roman"/>
                <w:sz w:val="28"/>
                <w:szCs w:val="24"/>
                <w:lang w:val="uk-UA"/>
              </w:rPr>
              <w:t>службовців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Pr="009F4BC4">
              <w:rPr>
                <w:rFonts w:ascii="Times New Roman" w:hAnsi="Times New Roman"/>
                <w:sz w:val="28"/>
                <w:szCs w:val="24"/>
                <w:lang w:val="uk-UA"/>
              </w:rPr>
              <w:t>та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Pr="009F4BC4">
              <w:rPr>
                <w:rFonts w:ascii="Times New Roman" w:hAnsi="Times New Roman"/>
                <w:sz w:val="28"/>
                <w:szCs w:val="24"/>
                <w:lang w:val="uk-UA"/>
              </w:rPr>
              <w:t>посадових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</w:t>
            </w:r>
            <w:r w:rsidRPr="009F4BC4">
              <w:rPr>
                <w:rFonts w:ascii="Times New Roman" w:hAnsi="Times New Roman"/>
                <w:sz w:val="28"/>
                <w:szCs w:val="24"/>
                <w:lang w:val="uk-UA"/>
              </w:rPr>
              <w:t>осіб місцевого самоврядування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;</w:t>
            </w:r>
          </w:p>
          <w:p w:rsidR="001025FD" w:rsidRPr="00A97CB0" w:rsidRDefault="001025FD" w:rsidP="00011E3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  </w:t>
            </w:r>
            <w:r w:rsidRPr="00C82BEE">
              <w:rPr>
                <w:rFonts w:ascii="Times New Roman" w:hAnsi="Times New Roman"/>
                <w:sz w:val="28"/>
                <w:szCs w:val="24"/>
              </w:rPr>
              <w:t>Правила поведінки працівника суду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1050B3" w:rsidRDefault="001050B3" w:rsidP="00056F3F">
      <w:pPr>
        <w:jc w:val="center"/>
      </w:pPr>
    </w:p>
    <w:p w:rsidR="001050B3" w:rsidRDefault="001050B3" w:rsidP="00056F3F">
      <w:pPr>
        <w:jc w:val="center"/>
        <w:rPr>
          <w:rStyle w:val="rvts0"/>
        </w:rPr>
      </w:pPr>
    </w:p>
    <w:p w:rsidR="00414590" w:rsidRDefault="00414590" w:rsidP="00056F3F">
      <w:pPr>
        <w:jc w:val="center"/>
      </w:pPr>
    </w:p>
    <w:sectPr w:rsidR="00414590" w:rsidSect="009713D8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roman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51C"/>
    <w:multiLevelType w:val="hybridMultilevel"/>
    <w:tmpl w:val="574A39CE"/>
    <w:lvl w:ilvl="0" w:tplc="A1747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E7CCE"/>
    <w:multiLevelType w:val="hybridMultilevel"/>
    <w:tmpl w:val="59F2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4372D"/>
    <w:multiLevelType w:val="hybridMultilevel"/>
    <w:tmpl w:val="08CE0F5E"/>
    <w:lvl w:ilvl="0" w:tplc="A1747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9434F"/>
    <w:multiLevelType w:val="hybridMultilevel"/>
    <w:tmpl w:val="D0FABCBC"/>
    <w:lvl w:ilvl="0" w:tplc="76A88DA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3EFD"/>
    <w:multiLevelType w:val="hybridMultilevel"/>
    <w:tmpl w:val="4CFE1400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16A6B"/>
    <w:multiLevelType w:val="hybridMultilevel"/>
    <w:tmpl w:val="CFB26A36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F1A65"/>
    <w:multiLevelType w:val="hybridMultilevel"/>
    <w:tmpl w:val="74486D0C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C1F9C"/>
    <w:multiLevelType w:val="hybridMultilevel"/>
    <w:tmpl w:val="15221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B103C"/>
    <w:multiLevelType w:val="hybridMultilevel"/>
    <w:tmpl w:val="17F431C4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>
    <w:nsid w:val="3F8D3B31"/>
    <w:multiLevelType w:val="hybridMultilevel"/>
    <w:tmpl w:val="7D62935E"/>
    <w:lvl w:ilvl="0" w:tplc="A1747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552EF0"/>
    <w:multiLevelType w:val="hybridMultilevel"/>
    <w:tmpl w:val="7576AFF6"/>
    <w:lvl w:ilvl="0" w:tplc="A1747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5491D"/>
    <w:multiLevelType w:val="hybridMultilevel"/>
    <w:tmpl w:val="292AAA70"/>
    <w:lvl w:ilvl="0" w:tplc="4AD644A4">
      <w:start w:val="2"/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59D80170"/>
    <w:multiLevelType w:val="hybridMultilevel"/>
    <w:tmpl w:val="EEEC6090"/>
    <w:lvl w:ilvl="0" w:tplc="8E12F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60283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9E24EF"/>
    <w:multiLevelType w:val="hybridMultilevel"/>
    <w:tmpl w:val="4BCA066C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855B9"/>
    <w:multiLevelType w:val="hybridMultilevel"/>
    <w:tmpl w:val="A3822136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977F8"/>
    <w:multiLevelType w:val="hybridMultilevel"/>
    <w:tmpl w:val="B8924A94"/>
    <w:lvl w:ilvl="0" w:tplc="A1747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479B7"/>
    <w:multiLevelType w:val="hybridMultilevel"/>
    <w:tmpl w:val="55CCCDC6"/>
    <w:lvl w:ilvl="0" w:tplc="4AD644A4">
      <w:start w:val="2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72C13335"/>
    <w:multiLevelType w:val="hybridMultilevel"/>
    <w:tmpl w:val="27788A3E"/>
    <w:lvl w:ilvl="0" w:tplc="ABAEC9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A159D"/>
    <w:multiLevelType w:val="hybridMultilevel"/>
    <w:tmpl w:val="CFFEDEB0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F3C0E"/>
    <w:multiLevelType w:val="hybridMultilevel"/>
    <w:tmpl w:val="ACC6B572"/>
    <w:lvl w:ilvl="0" w:tplc="4AD644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04EE4"/>
    <w:multiLevelType w:val="hybridMultilevel"/>
    <w:tmpl w:val="C152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5"/>
  </w:num>
  <w:num w:numId="5">
    <w:abstractNumId w:val="8"/>
  </w:num>
  <w:num w:numId="6">
    <w:abstractNumId w:val="1"/>
  </w:num>
  <w:num w:numId="7">
    <w:abstractNumId w:val="0"/>
  </w:num>
  <w:num w:numId="8">
    <w:abstractNumId w:val="19"/>
  </w:num>
  <w:num w:numId="9">
    <w:abstractNumId w:val="9"/>
  </w:num>
  <w:num w:numId="10">
    <w:abstractNumId w:val="2"/>
  </w:num>
  <w:num w:numId="11">
    <w:abstractNumId w:val="10"/>
  </w:num>
  <w:num w:numId="12">
    <w:abstractNumId w:val="14"/>
  </w:num>
  <w:num w:numId="13">
    <w:abstractNumId w:val="13"/>
  </w:num>
  <w:num w:numId="14">
    <w:abstractNumId w:val="6"/>
  </w:num>
  <w:num w:numId="15">
    <w:abstractNumId w:val="18"/>
  </w:num>
  <w:num w:numId="16">
    <w:abstractNumId w:val="11"/>
  </w:num>
  <w:num w:numId="17">
    <w:abstractNumId w:val="4"/>
  </w:num>
  <w:num w:numId="18">
    <w:abstractNumId w:val="16"/>
  </w:num>
  <w:num w:numId="19">
    <w:abstractNumId w:val="5"/>
  </w:num>
  <w:num w:numId="20">
    <w:abstractNumId w:val="20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6F3F"/>
    <w:rsid w:val="00011E31"/>
    <w:rsid w:val="000231DC"/>
    <w:rsid w:val="000328FD"/>
    <w:rsid w:val="00051BF4"/>
    <w:rsid w:val="00056F3F"/>
    <w:rsid w:val="000571EC"/>
    <w:rsid w:val="00084BAD"/>
    <w:rsid w:val="000A013D"/>
    <w:rsid w:val="000B23F8"/>
    <w:rsid w:val="000C2B77"/>
    <w:rsid w:val="000E2CF7"/>
    <w:rsid w:val="000F144F"/>
    <w:rsid w:val="00101437"/>
    <w:rsid w:val="001025FD"/>
    <w:rsid w:val="001050B3"/>
    <w:rsid w:val="001248A5"/>
    <w:rsid w:val="001344BF"/>
    <w:rsid w:val="001429FE"/>
    <w:rsid w:val="0017497E"/>
    <w:rsid w:val="00187D35"/>
    <w:rsid w:val="00192321"/>
    <w:rsid w:val="00192AB7"/>
    <w:rsid w:val="001B1A0C"/>
    <w:rsid w:val="001C11B6"/>
    <w:rsid w:val="001C5709"/>
    <w:rsid w:val="001D2114"/>
    <w:rsid w:val="00213B82"/>
    <w:rsid w:val="00214ECF"/>
    <w:rsid w:val="00231AEF"/>
    <w:rsid w:val="00267ECE"/>
    <w:rsid w:val="00276F51"/>
    <w:rsid w:val="002856C4"/>
    <w:rsid w:val="0029649A"/>
    <w:rsid w:val="002A7707"/>
    <w:rsid w:val="002C4125"/>
    <w:rsid w:val="002C4C51"/>
    <w:rsid w:val="002F065D"/>
    <w:rsid w:val="002F261B"/>
    <w:rsid w:val="00300CF9"/>
    <w:rsid w:val="00310D01"/>
    <w:rsid w:val="00315C60"/>
    <w:rsid w:val="0032711A"/>
    <w:rsid w:val="00333CC2"/>
    <w:rsid w:val="0035133C"/>
    <w:rsid w:val="00356035"/>
    <w:rsid w:val="003730E7"/>
    <w:rsid w:val="00375A0C"/>
    <w:rsid w:val="00377A55"/>
    <w:rsid w:val="003834AA"/>
    <w:rsid w:val="003903FB"/>
    <w:rsid w:val="003A1B7A"/>
    <w:rsid w:val="003D398A"/>
    <w:rsid w:val="003E0EF3"/>
    <w:rsid w:val="003F0A7C"/>
    <w:rsid w:val="003F7D91"/>
    <w:rsid w:val="00411E72"/>
    <w:rsid w:val="00414590"/>
    <w:rsid w:val="0041550A"/>
    <w:rsid w:val="00436509"/>
    <w:rsid w:val="00447653"/>
    <w:rsid w:val="00456AE8"/>
    <w:rsid w:val="00457CA9"/>
    <w:rsid w:val="00467A7E"/>
    <w:rsid w:val="0047188E"/>
    <w:rsid w:val="004762E5"/>
    <w:rsid w:val="0049037A"/>
    <w:rsid w:val="004A37B6"/>
    <w:rsid w:val="004B4C32"/>
    <w:rsid w:val="004B656E"/>
    <w:rsid w:val="004C7224"/>
    <w:rsid w:val="004E67BD"/>
    <w:rsid w:val="004E69EC"/>
    <w:rsid w:val="00500CB6"/>
    <w:rsid w:val="00507708"/>
    <w:rsid w:val="00522C56"/>
    <w:rsid w:val="00525837"/>
    <w:rsid w:val="005305AA"/>
    <w:rsid w:val="00566EE1"/>
    <w:rsid w:val="00582691"/>
    <w:rsid w:val="005909A9"/>
    <w:rsid w:val="005A3ECA"/>
    <w:rsid w:val="005B1FAB"/>
    <w:rsid w:val="005D0CE5"/>
    <w:rsid w:val="005E1470"/>
    <w:rsid w:val="005F69C7"/>
    <w:rsid w:val="00626A38"/>
    <w:rsid w:val="00631F30"/>
    <w:rsid w:val="00632BB7"/>
    <w:rsid w:val="00641449"/>
    <w:rsid w:val="006436CB"/>
    <w:rsid w:val="0064411D"/>
    <w:rsid w:val="0064726B"/>
    <w:rsid w:val="0065544E"/>
    <w:rsid w:val="00656345"/>
    <w:rsid w:val="00677ECA"/>
    <w:rsid w:val="00682032"/>
    <w:rsid w:val="006C6448"/>
    <w:rsid w:val="006D5A90"/>
    <w:rsid w:val="006D72FD"/>
    <w:rsid w:val="00720CE9"/>
    <w:rsid w:val="007217E1"/>
    <w:rsid w:val="00726028"/>
    <w:rsid w:val="00736A23"/>
    <w:rsid w:val="007422C2"/>
    <w:rsid w:val="007712FA"/>
    <w:rsid w:val="007B57F5"/>
    <w:rsid w:val="007C2010"/>
    <w:rsid w:val="007C45CF"/>
    <w:rsid w:val="007C6659"/>
    <w:rsid w:val="007D18AF"/>
    <w:rsid w:val="007F671D"/>
    <w:rsid w:val="008058CB"/>
    <w:rsid w:val="008108B9"/>
    <w:rsid w:val="00820CA2"/>
    <w:rsid w:val="008808D2"/>
    <w:rsid w:val="00891D38"/>
    <w:rsid w:val="008A0DC5"/>
    <w:rsid w:val="008B4D89"/>
    <w:rsid w:val="008B500F"/>
    <w:rsid w:val="008C165A"/>
    <w:rsid w:val="008C3807"/>
    <w:rsid w:val="008D4909"/>
    <w:rsid w:val="008E53AF"/>
    <w:rsid w:val="008F2E1B"/>
    <w:rsid w:val="008F50AB"/>
    <w:rsid w:val="00902E8C"/>
    <w:rsid w:val="00935B14"/>
    <w:rsid w:val="00943356"/>
    <w:rsid w:val="009456E3"/>
    <w:rsid w:val="00963A1E"/>
    <w:rsid w:val="00965034"/>
    <w:rsid w:val="0097030C"/>
    <w:rsid w:val="009713D8"/>
    <w:rsid w:val="00985078"/>
    <w:rsid w:val="009933A9"/>
    <w:rsid w:val="00996771"/>
    <w:rsid w:val="009D7AD2"/>
    <w:rsid w:val="009E033D"/>
    <w:rsid w:val="009F4BC4"/>
    <w:rsid w:val="009F7303"/>
    <w:rsid w:val="00A52DB6"/>
    <w:rsid w:val="00A64AAC"/>
    <w:rsid w:val="00A675EC"/>
    <w:rsid w:val="00A7370F"/>
    <w:rsid w:val="00A90852"/>
    <w:rsid w:val="00A94D9A"/>
    <w:rsid w:val="00A97CB0"/>
    <w:rsid w:val="00AA7546"/>
    <w:rsid w:val="00AB5D1B"/>
    <w:rsid w:val="00AC2B3B"/>
    <w:rsid w:val="00AE3A99"/>
    <w:rsid w:val="00AF198F"/>
    <w:rsid w:val="00B007B8"/>
    <w:rsid w:val="00B01DCE"/>
    <w:rsid w:val="00B1740E"/>
    <w:rsid w:val="00B41921"/>
    <w:rsid w:val="00B458F8"/>
    <w:rsid w:val="00B5652F"/>
    <w:rsid w:val="00B83AB0"/>
    <w:rsid w:val="00B84AF3"/>
    <w:rsid w:val="00B91529"/>
    <w:rsid w:val="00BA1F14"/>
    <w:rsid w:val="00BB2AA5"/>
    <w:rsid w:val="00BB4B1F"/>
    <w:rsid w:val="00BB774E"/>
    <w:rsid w:val="00BC522F"/>
    <w:rsid w:val="00BD16D1"/>
    <w:rsid w:val="00C12E01"/>
    <w:rsid w:val="00C31660"/>
    <w:rsid w:val="00C339E1"/>
    <w:rsid w:val="00C50B37"/>
    <w:rsid w:val="00C61E5C"/>
    <w:rsid w:val="00C71625"/>
    <w:rsid w:val="00C7500B"/>
    <w:rsid w:val="00C76FA4"/>
    <w:rsid w:val="00C82BEE"/>
    <w:rsid w:val="00CA4E17"/>
    <w:rsid w:val="00CA65A4"/>
    <w:rsid w:val="00CB660A"/>
    <w:rsid w:val="00CD3A4E"/>
    <w:rsid w:val="00CD6A98"/>
    <w:rsid w:val="00CF569D"/>
    <w:rsid w:val="00CF6A7F"/>
    <w:rsid w:val="00D023BA"/>
    <w:rsid w:val="00D0434D"/>
    <w:rsid w:val="00D21F65"/>
    <w:rsid w:val="00D2341D"/>
    <w:rsid w:val="00D34640"/>
    <w:rsid w:val="00D40F34"/>
    <w:rsid w:val="00D41A6D"/>
    <w:rsid w:val="00D621D5"/>
    <w:rsid w:val="00D622EC"/>
    <w:rsid w:val="00D703FD"/>
    <w:rsid w:val="00D80059"/>
    <w:rsid w:val="00D80C62"/>
    <w:rsid w:val="00D837C7"/>
    <w:rsid w:val="00D87042"/>
    <w:rsid w:val="00DA43CC"/>
    <w:rsid w:val="00DD2D17"/>
    <w:rsid w:val="00DD2FCB"/>
    <w:rsid w:val="00DD5EB1"/>
    <w:rsid w:val="00DE1966"/>
    <w:rsid w:val="00DF43A4"/>
    <w:rsid w:val="00E0032D"/>
    <w:rsid w:val="00E34CD9"/>
    <w:rsid w:val="00E51607"/>
    <w:rsid w:val="00E55863"/>
    <w:rsid w:val="00E725DD"/>
    <w:rsid w:val="00E72691"/>
    <w:rsid w:val="00E7327A"/>
    <w:rsid w:val="00E74B45"/>
    <w:rsid w:val="00EC1C91"/>
    <w:rsid w:val="00ED3844"/>
    <w:rsid w:val="00ED4435"/>
    <w:rsid w:val="00ED656D"/>
    <w:rsid w:val="00EF3921"/>
    <w:rsid w:val="00F13F54"/>
    <w:rsid w:val="00F31F55"/>
    <w:rsid w:val="00F439BB"/>
    <w:rsid w:val="00F52E13"/>
    <w:rsid w:val="00F919F9"/>
    <w:rsid w:val="00F960B5"/>
    <w:rsid w:val="00FC4BE7"/>
    <w:rsid w:val="00FD01C9"/>
    <w:rsid w:val="00FD2FD3"/>
    <w:rsid w:val="00FE13B1"/>
    <w:rsid w:val="00FE1EAE"/>
    <w:rsid w:val="00FE1F60"/>
    <w:rsid w:val="00FE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B6"/>
  </w:style>
  <w:style w:type="paragraph" w:styleId="1">
    <w:name w:val="heading 1"/>
    <w:basedOn w:val="a"/>
    <w:next w:val="a"/>
    <w:link w:val="10"/>
    <w:uiPriority w:val="9"/>
    <w:qFormat/>
    <w:rsid w:val="000C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2B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3F"/>
    <w:pPr>
      <w:spacing w:after="0" w:line="240" w:lineRule="auto"/>
    </w:pPr>
  </w:style>
  <w:style w:type="character" w:customStyle="1" w:styleId="FontStyle12">
    <w:name w:val="Font Style12"/>
    <w:basedOn w:val="a0"/>
    <w:rsid w:val="005909A9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sid w:val="005909A9"/>
    <w:rPr>
      <w:color w:val="0000FF"/>
      <w:u w:val="single"/>
    </w:rPr>
  </w:style>
  <w:style w:type="paragraph" w:customStyle="1" w:styleId="rvps2">
    <w:name w:val="rvps2"/>
    <w:basedOn w:val="a"/>
    <w:rsid w:val="0059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902E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2E8C"/>
    <w:pPr>
      <w:widowControl w:val="0"/>
      <w:shd w:val="clear" w:color="auto" w:fill="FFFFFF"/>
      <w:spacing w:before="300" w:after="660" w:line="322" w:lineRule="exact"/>
      <w:jc w:val="both"/>
    </w:pPr>
    <w:rPr>
      <w:sz w:val="28"/>
      <w:szCs w:val="28"/>
      <w:shd w:val="clear" w:color="auto" w:fill="FFFFFF"/>
    </w:rPr>
  </w:style>
  <w:style w:type="paragraph" w:customStyle="1" w:styleId="rvps14">
    <w:name w:val="rvps14"/>
    <w:basedOn w:val="a"/>
    <w:rsid w:val="0090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ий текст"/>
    <w:basedOn w:val="a"/>
    <w:rsid w:val="00902E8C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B1740E"/>
  </w:style>
  <w:style w:type="character" w:customStyle="1" w:styleId="10">
    <w:name w:val="Заголовок 1 Знак"/>
    <w:basedOn w:val="a0"/>
    <w:link w:val="1"/>
    <w:uiPriority w:val="9"/>
    <w:rsid w:val="000C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B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nhideWhenUsed/>
    <w:rsid w:val="008F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8F50AB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C8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BE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A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box@apladm.dn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B84D-0ECD-479E-A374-6957A09C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2018-10-25T08:08:00Z</cp:lastPrinted>
  <dcterms:created xsi:type="dcterms:W3CDTF">2016-10-20T15:26:00Z</dcterms:created>
  <dcterms:modified xsi:type="dcterms:W3CDTF">2018-10-25T13:20:00Z</dcterms:modified>
</cp:coreProperties>
</file>